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A98" w:rsidRPr="00123BF2" w:rsidRDefault="00AC1A98" w:rsidP="00AC1A98">
      <w:pPr>
        <w:pStyle w:val="Title"/>
        <w:rPr>
          <w:rFonts w:asciiTheme="minorHAnsi" w:hAnsiTheme="minorHAnsi" w:cstheme="minorHAnsi"/>
          <w:sz w:val="28"/>
        </w:rPr>
      </w:pPr>
      <w:r w:rsidRPr="00123BF2">
        <w:rPr>
          <w:rFonts w:asciiTheme="minorHAnsi" w:hAnsiTheme="minorHAnsi" w:cstheme="minorHAnsi"/>
          <w:sz w:val="28"/>
        </w:rPr>
        <w:t>GEORGIA DEPARTMENT OF VETERANS SERVICE</w:t>
      </w:r>
    </w:p>
    <w:p w:rsidR="00123BF2" w:rsidRPr="00123BF2" w:rsidRDefault="00123BF2" w:rsidP="00AC1A98">
      <w:pPr>
        <w:pStyle w:val="Title"/>
        <w:rPr>
          <w:rFonts w:asciiTheme="minorHAnsi" w:hAnsiTheme="minorHAnsi" w:cstheme="minorHAnsi"/>
          <w:sz w:val="28"/>
        </w:rPr>
      </w:pPr>
      <w:r w:rsidRPr="00123BF2">
        <w:rPr>
          <w:rFonts w:asciiTheme="minorHAnsi" w:hAnsiTheme="minorHAnsi" w:cstheme="minorHAnsi"/>
          <w:sz w:val="28"/>
        </w:rPr>
        <w:t>STATE APPROVING AGENCY</w:t>
      </w:r>
    </w:p>
    <w:p w:rsidR="00AC1A98" w:rsidRPr="00241B82" w:rsidRDefault="00AC1A98" w:rsidP="00AC1A98">
      <w:pPr>
        <w:jc w:val="center"/>
        <w:rPr>
          <w:rFonts w:asciiTheme="minorHAnsi" w:hAnsiTheme="minorHAnsi" w:cstheme="minorHAnsi"/>
          <w:b/>
          <w:sz w:val="24"/>
        </w:rPr>
      </w:pPr>
      <w:r w:rsidRPr="00241B82">
        <w:rPr>
          <w:rFonts w:asciiTheme="minorHAnsi" w:hAnsiTheme="minorHAnsi" w:cstheme="minorHAnsi"/>
          <w:b/>
          <w:sz w:val="24"/>
        </w:rPr>
        <w:t>Floyd Veterans Memorial Bldg., Suite E-970</w:t>
      </w:r>
    </w:p>
    <w:p w:rsidR="00AC1A98" w:rsidRPr="00241B82" w:rsidRDefault="00AC1A98" w:rsidP="00AC1A98">
      <w:pPr>
        <w:jc w:val="center"/>
        <w:rPr>
          <w:rFonts w:asciiTheme="minorHAnsi" w:hAnsiTheme="minorHAnsi" w:cstheme="minorHAnsi"/>
          <w:b/>
          <w:sz w:val="24"/>
        </w:rPr>
      </w:pPr>
      <w:smartTag w:uri="urn:schemas-microsoft-com:office:smarttags" w:element="place">
        <w:smartTag w:uri="urn:schemas-microsoft-com:office:smarttags" w:element="City">
          <w:r w:rsidRPr="00241B82">
            <w:rPr>
              <w:rFonts w:asciiTheme="minorHAnsi" w:hAnsiTheme="minorHAnsi" w:cstheme="minorHAnsi"/>
              <w:b/>
              <w:sz w:val="24"/>
            </w:rPr>
            <w:t>Atlanta</w:t>
          </w:r>
        </w:smartTag>
        <w:r w:rsidRPr="00241B82">
          <w:rPr>
            <w:rFonts w:asciiTheme="minorHAnsi" w:hAnsiTheme="minorHAnsi" w:cstheme="minorHAnsi"/>
            <w:b/>
            <w:sz w:val="24"/>
          </w:rPr>
          <w:t xml:space="preserve">, </w:t>
        </w:r>
        <w:smartTag w:uri="urn:schemas-microsoft-com:office:smarttags" w:element="country-region">
          <w:r w:rsidRPr="00241B82">
            <w:rPr>
              <w:rFonts w:asciiTheme="minorHAnsi" w:hAnsiTheme="minorHAnsi" w:cstheme="minorHAnsi"/>
              <w:b/>
              <w:sz w:val="24"/>
            </w:rPr>
            <w:t>Georgia</w:t>
          </w:r>
        </w:smartTag>
      </w:smartTag>
      <w:r w:rsidRPr="00241B82">
        <w:rPr>
          <w:rFonts w:asciiTheme="minorHAnsi" w:hAnsiTheme="minorHAnsi" w:cstheme="minorHAnsi"/>
          <w:b/>
          <w:sz w:val="24"/>
        </w:rPr>
        <w:t xml:space="preserve"> 30334</w:t>
      </w:r>
    </w:p>
    <w:p w:rsidR="00AC1A98" w:rsidRPr="00202D5D" w:rsidRDefault="00AC1A98" w:rsidP="00AC1A98">
      <w:pPr>
        <w:jc w:val="center"/>
        <w:rPr>
          <w:rFonts w:asciiTheme="minorHAnsi" w:hAnsiTheme="minorHAnsi" w:cstheme="minorHAnsi"/>
          <w:b/>
        </w:rPr>
      </w:pPr>
    </w:p>
    <w:p w:rsidR="00AC1A98" w:rsidRPr="00241B82" w:rsidRDefault="00AC1A98" w:rsidP="00AC1A98">
      <w:pPr>
        <w:jc w:val="center"/>
        <w:rPr>
          <w:rFonts w:asciiTheme="minorHAnsi" w:hAnsiTheme="minorHAnsi" w:cstheme="minorHAnsi"/>
          <w:b/>
          <w:sz w:val="24"/>
        </w:rPr>
      </w:pPr>
      <w:r w:rsidRPr="00241B82">
        <w:rPr>
          <w:rFonts w:asciiTheme="minorHAnsi" w:hAnsiTheme="minorHAnsi" w:cstheme="minorHAnsi"/>
          <w:b/>
          <w:sz w:val="24"/>
        </w:rPr>
        <w:t xml:space="preserve">CERTIFICATION OF COMPLIANCE WITH </w:t>
      </w:r>
      <w:r w:rsidR="00123BF2">
        <w:rPr>
          <w:rFonts w:asciiTheme="minorHAnsi" w:hAnsiTheme="minorHAnsi" w:cstheme="minorHAnsi"/>
          <w:b/>
          <w:sz w:val="24"/>
        </w:rPr>
        <w:t xml:space="preserve">38 </w:t>
      </w:r>
      <w:r w:rsidR="00BA3488">
        <w:rPr>
          <w:rFonts w:asciiTheme="minorHAnsi" w:hAnsiTheme="minorHAnsi" w:cstheme="minorHAnsi"/>
          <w:b/>
          <w:sz w:val="24"/>
        </w:rPr>
        <w:t>CFR 21.4265</w:t>
      </w:r>
    </w:p>
    <w:p w:rsidR="00AC1A98" w:rsidRDefault="009663A3" w:rsidP="00AC1A98">
      <w:pPr>
        <w:pStyle w:val="Heading2"/>
        <w:rPr>
          <w:rFonts w:asciiTheme="minorHAnsi" w:hAnsiTheme="minorHAnsi" w:cstheme="minorHAnsi"/>
          <w:sz w:val="32"/>
        </w:rPr>
      </w:pPr>
      <w:r>
        <w:rPr>
          <w:rFonts w:asciiTheme="minorHAnsi" w:hAnsiTheme="minorHAnsi" w:cstheme="minorHAnsi"/>
          <w:sz w:val="32"/>
        </w:rPr>
        <w:t>PRACTICAL TRAINING</w:t>
      </w:r>
    </w:p>
    <w:p w:rsidR="00AC1A98" w:rsidRPr="00202D5D" w:rsidRDefault="00AC1A98" w:rsidP="00AC1A98">
      <w:pPr>
        <w:rPr>
          <w:szCs w:val="24"/>
        </w:rPr>
      </w:pPr>
    </w:p>
    <w:p w:rsidR="00AC1A98" w:rsidRPr="00AC1A98" w:rsidRDefault="00AC1A98" w:rsidP="00AC1A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AC1A98">
        <w:rPr>
          <w:rFonts w:asciiTheme="minorHAnsi" w:hAnsiTheme="minorHAnsi" w:cstheme="minorHAnsi"/>
          <w:b/>
          <w:sz w:val="24"/>
          <w:szCs w:val="24"/>
        </w:rPr>
        <w:t>EXPLANATION.</w:t>
      </w:r>
    </w:p>
    <w:p w:rsidR="00AC1A98" w:rsidRPr="00202D5D" w:rsidRDefault="00AC1A98" w:rsidP="00AC1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cs="Calibri"/>
          <w:sz w:val="18"/>
          <w:szCs w:val="22"/>
        </w:rPr>
      </w:pPr>
      <w:r w:rsidRPr="00202D5D">
        <w:rPr>
          <w:rFonts w:ascii="Calibri" w:hAnsi="Calibri" w:cs="Calibri"/>
          <w:sz w:val="18"/>
          <w:szCs w:val="22"/>
        </w:rPr>
        <w:t xml:space="preserve">Institutions must specifically certify that Practical Training Courses meet minimum Federal and state approval criteria. </w:t>
      </w:r>
    </w:p>
    <w:p w:rsidR="00AC1A98" w:rsidRPr="00AC1A98" w:rsidRDefault="00AC1A98" w:rsidP="00AC1A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heme="minorHAnsi" w:hAnsiTheme="minorHAnsi" w:cstheme="minorHAnsi"/>
          <w:sz w:val="22"/>
          <w:szCs w:val="22"/>
        </w:rPr>
      </w:pPr>
    </w:p>
    <w:p w:rsidR="00AC1A98" w:rsidRDefault="00AC1A98" w:rsidP="00AC1A98">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alibri" w:hAnsi="Calibri" w:cs="Calibri"/>
          <w:sz w:val="24"/>
          <w:szCs w:val="24"/>
        </w:rPr>
      </w:pPr>
      <w:r w:rsidRPr="00AC1A98">
        <w:rPr>
          <w:rFonts w:ascii="Calibri" w:hAnsi="Calibri" w:cs="Calibri"/>
          <w:b/>
          <w:sz w:val="24"/>
          <w:szCs w:val="24"/>
        </w:rPr>
        <w:t>CERTIFICATION PRACTICAL TRAINING COURSES</w:t>
      </w:r>
      <w:r w:rsidRPr="00AC1A98">
        <w:rPr>
          <w:rFonts w:ascii="Calibri" w:hAnsi="Calibri" w:cs="Calibri"/>
          <w:sz w:val="24"/>
          <w:szCs w:val="24"/>
        </w:rPr>
        <w:t>:</w:t>
      </w:r>
    </w:p>
    <w:p w:rsidR="009663A3" w:rsidRPr="00202D5D" w:rsidRDefault="009663A3" w:rsidP="009663A3">
      <w:pPr>
        <w:pStyle w:val="psection-1"/>
        <w:shd w:val="clear" w:color="auto" w:fill="FFFFFF"/>
        <w:spacing w:before="0" w:beforeAutospacing="0" w:after="0" w:afterAutospacing="0"/>
        <w:ind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(a)</w:t>
      </w:r>
      <w:r w:rsidRPr="00202D5D">
        <w:rPr>
          <w:rFonts w:asciiTheme="minorHAnsi" w:hAnsiTheme="minorHAnsi" w:cstheme="minorHAnsi"/>
          <w:color w:val="333333"/>
          <w:sz w:val="18"/>
        </w:rPr>
        <w:t> </w:t>
      </w:r>
      <w:r w:rsidRPr="00202D5D">
        <w:rPr>
          <w:rStyle w:val="et03"/>
          <w:rFonts w:asciiTheme="minorHAnsi" w:hAnsiTheme="minorHAnsi" w:cstheme="minorHAnsi"/>
          <w:b/>
          <w:bCs/>
          <w:i/>
          <w:iCs/>
          <w:color w:val="333333"/>
          <w:sz w:val="18"/>
        </w:rPr>
        <w:t>Medical-dental internships and residencies.</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t>(1)</w:t>
      </w:r>
      <w:r w:rsidRPr="00202D5D">
        <w:rPr>
          <w:rFonts w:asciiTheme="minorHAnsi" w:hAnsiTheme="minorHAnsi" w:cstheme="minorHAnsi"/>
          <w:color w:val="333333"/>
          <w:sz w:val="18"/>
        </w:rPr>
        <w:t> Medical residencies (other than residencies in podiatric medicine), dental residencies, and osteopathic internships and residencies may be approved and recognized as institutional courses only when an appropriate accrediting agency accredits and approves them as leading to certification for a recognized professional objective.</w:t>
      </w:r>
    </w:p>
    <w:p w:rsidR="009663A3" w:rsidRPr="00202D5D" w:rsidRDefault="009663A3" w:rsidP="009663A3">
      <w:pPr>
        <w:pStyle w:val="psection-2"/>
        <w:shd w:val="clear" w:color="auto" w:fill="FFFFFF"/>
        <w:spacing w:before="0" w:beforeAutospacing="0" w:after="0" w:afterAutospacing="0"/>
        <w:ind w:left="720"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(2)</w:t>
      </w:r>
      <w:r w:rsidRPr="00202D5D">
        <w:rPr>
          <w:rFonts w:asciiTheme="minorHAnsi" w:hAnsiTheme="minorHAnsi" w:cstheme="minorHAnsi"/>
          <w:color w:val="333333"/>
          <w:sz w:val="18"/>
        </w:rPr>
        <w:t> The appropriate accrediting agencies are:</w:t>
      </w:r>
    </w:p>
    <w:p w:rsidR="009663A3" w:rsidRPr="00202D5D" w:rsidRDefault="009663A3" w:rsidP="009663A3">
      <w:pPr>
        <w:pStyle w:val="psection-3"/>
        <w:shd w:val="clear" w:color="auto" w:fill="FFFFFF"/>
        <w:spacing w:before="0" w:beforeAutospacing="0" w:after="0" w:afterAutospacing="0"/>
        <w:ind w:left="2160"/>
        <w:rPr>
          <w:rFonts w:asciiTheme="minorHAnsi" w:hAnsiTheme="minorHAnsi" w:cstheme="minorHAnsi"/>
          <w:color w:val="333333"/>
          <w:sz w:val="18"/>
        </w:rPr>
      </w:pPr>
      <w:r w:rsidRPr="00202D5D">
        <w:rPr>
          <w:rStyle w:val="enumxml"/>
          <w:rFonts w:asciiTheme="minorHAnsi" w:hAnsiTheme="minorHAnsi" w:cstheme="minorHAnsi"/>
          <w:b/>
          <w:bCs/>
          <w:color w:val="333333"/>
          <w:sz w:val="18"/>
        </w:rPr>
        <w:t>(i)</w:t>
      </w:r>
      <w:r w:rsidRPr="00202D5D">
        <w:rPr>
          <w:rFonts w:asciiTheme="minorHAnsi" w:hAnsiTheme="minorHAnsi" w:cstheme="minorHAnsi"/>
          <w:color w:val="333333"/>
          <w:sz w:val="18"/>
        </w:rPr>
        <w:t> The Accreditation Council for Graduate Medical Education, or where the Accreditation Council for Graduate Medical Education has delegated accrediting authority, the appropriate Residency Review Committee,</w:t>
      </w:r>
    </w:p>
    <w:p w:rsidR="009663A3" w:rsidRPr="00202D5D" w:rsidRDefault="009663A3" w:rsidP="009663A3">
      <w:pPr>
        <w:pStyle w:val="psection-3"/>
        <w:shd w:val="clear" w:color="auto" w:fill="FFFFFF"/>
        <w:spacing w:before="0" w:beforeAutospacing="0" w:after="0" w:afterAutospacing="0"/>
        <w:ind w:left="1440"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(ii)</w:t>
      </w:r>
      <w:r w:rsidRPr="00202D5D">
        <w:rPr>
          <w:rFonts w:asciiTheme="minorHAnsi" w:hAnsiTheme="minorHAnsi" w:cstheme="minorHAnsi"/>
          <w:color w:val="333333"/>
          <w:sz w:val="18"/>
        </w:rPr>
        <w:t> The American Osteopathic Association, and</w:t>
      </w:r>
    </w:p>
    <w:p w:rsidR="009663A3" w:rsidRPr="00202D5D" w:rsidRDefault="009663A3" w:rsidP="009663A3">
      <w:pPr>
        <w:pStyle w:val="psection-3"/>
        <w:shd w:val="clear" w:color="auto" w:fill="FFFFFF"/>
        <w:spacing w:before="0" w:beforeAutospacing="0" w:after="0" w:afterAutospacing="0"/>
        <w:ind w:left="1440"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(iii)</w:t>
      </w:r>
      <w:r w:rsidRPr="00202D5D">
        <w:rPr>
          <w:rFonts w:asciiTheme="minorHAnsi" w:hAnsiTheme="minorHAnsi" w:cstheme="minorHAnsi"/>
          <w:color w:val="333333"/>
          <w:sz w:val="18"/>
        </w:rPr>
        <w:t> The Commission on Dental Accreditation of the American Dental Association.</w:t>
      </w:r>
    </w:p>
    <w:p w:rsidR="009663A3" w:rsidRPr="00202D5D" w:rsidRDefault="009663A3" w:rsidP="009663A3">
      <w:pPr>
        <w:pStyle w:val="psection-2"/>
        <w:shd w:val="clear" w:color="auto" w:fill="FFFFFF"/>
        <w:spacing w:before="0" w:beforeAutospacing="0" w:after="0" w:afterAutospacing="0"/>
        <w:ind w:left="720"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(3)</w:t>
      </w:r>
      <w:r w:rsidRPr="00202D5D">
        <w:rPr>
          <w:rFonts w:asciiTheme="minorHAnsi" w:hAnsiTheme="minorHAnsi" w:cstheme="minorHAnsi"/>
          <w:color w:val="333333"/>
          <w:sz w:val="18"/>
        </w:rPr>
        <w:t> These residency programs -</w:t>
      </w:r>
    </w:p>
    <w:p w:rsidR="009663A3" w:rsidRPr="00202D5D" w:rsidRDefault="009663A3" w:rsidP="009663A3">
      <w:pPr>
        <w:pStyle w:val="psection-3"/>
        <w:shd w:val="clear" w:color="auto" w:fill="FFFFFF"/>
        <w:spacing w:before="0" w:beforeAutospacing="0" w:after="0" w:afterAutospacing="0"/>
        <w:ind w:left="2160"/>
        <w:rPr>
          <w:rFonts w:asciiTheme="minorHAnsi" w:hAnsiTheme="minorHAnsi" w:cstheme="minorHAnsi"/>
          <w:color w:val="333333"/>
          <w:sz w:val="18"/>
        </w:rPr>
      </w:pPr>
      <w:r w:rsidRPr="00202D5D">
        <w:rPr>
          <w:rStyle w:val="enumxml"/>
          <w:rFonts w:asciiTheme="minorHAnsi" w:hAnsiTheme="minorHAnsi" w:cstheme="minorHAnsi"/>
          <w:b/>
          <w:bCs/>
          <w:color w:val="333333"/>
          <w:sz w:val="18"/>
        </w:rPr>
        <w:t>(i)</w:t>
      </w:r>
      <w:r w:rsidRPr="00202D5D">
        <w:rPr>
          <w:rFonts w:asciiTheme="minorHAnsi" w:hAnsiTheme="minorHAnsi" w:cstheme="minorHAnsi"/>
          <w:color w:val="333333"/>
          <w:sz w:val="18"/>
        </w:rPr>
        <w:t> Must lead to certification by an appropriate Specialty or Subspecialty Board, the American Osteopathic Association, or the American Dental Association; and</w:t>
      </w:r>
    </w:p>
    <w:p w:rsidR="009663A3" w:rsidRPr="00202D5D" w:rsidRDefault="009663A3" w:rsidP="009663A3">
      <w:pPr>
        <w:pStyle w:val="psection-3"/>
        <w:shd w:val="clear" w:color="auto" w:fill="FFFFFF"/>
        <w:spacing w:before="0" w:beforeAutospacing="0" w:after="0" w:afterAutospacing="0"/>
        <w:ind w:left="2160"/>
        <w:rPr>
          <w:rFonts w:asciiTheme="minorHAnsi" w:hAnsiTheme="minorHAnsi" w:cstheme="minorHAnsi"/>
          <w:color w:val="333333"/>
          <w:sz w:val="18"/>
        </w:rPr>
      </w:pPr>
      <w:r w:rsidRPr="00202D5D">
        <w:rPr>
          <w:rStyle w:val="enumxml"/>
          <w:rFonts w:asciiTheme="minorHAnsi" w:hAnsiTheme="minorHAnsi" w:cstheme="minorHAnsi"/>
          <w:b/>
          <w:bCs/>
          <w:color w:val="333333"/>
          <w:sz w:val="18"/>
        </w:rPr>
        <w:t>(ii)</w:t>
      </w:r>
      <w:r w:rsidRPr="00202D5D">
        <w:rPr>
          <w:rFonts w:asciiTheme="minorHAnsi" w:hAnsiTheme="minorHAnsi" w:cstheme="minorHAnsi"/>
          <w:color w:val="333333"/>
          <w:sz w:val="18"/>
        </w:rPr>
        <w:t> Will not be approved to include a period of practice following completion of the education requirements even though the accrediting agency requires the practice.</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t>(4)</w:t>
      </w:r>
      <w:r w:rsidRPr="00202D5D">
        <w:rPr>
          <w:rFonts w:asciiTheme="minorHAnsi" w:hAnsiTheme="minorHAnsi" w:cstheme="minorHAnsi"/>
          <w:color w:val="333333"/>
          <w:sz w:val="18"/>
        </w:rPr>
        <w:t> Except as provided in paragraph (a)(5) of this section, no other medical or dental residency or osteopathic internship or residency will be approved or recognized as institutional training.</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t>(5)</w:t>
      </w:r>
      <w:r w:rsidRPr="00202D5D">
        <w:rPr>
          <w:rFonts w:asciiTheme="minorHAnsi" w:hAnsiTheme="minorHAnsi" w:cstheme="minorHAnsi"/>
          <w:color w:val="333333"/>
          <w:sz w:val="18"/>
        </w:rPr>
        <w:t> A residency in podiatric medicine may be approved and recognized as institutional training only when it has been approved by the Council on Podiatry Education of the American Podiatry Association.</w:t>
      </w:r>
    </w:p>
    <w:p w:rsidR="009663A3" w:rsidRPr="00202D5D" w:rsidRDefault="009663A3" w:rsidP="009663A3">
      <w:pPr>
        <w:pStyle w:val="psection-1"/>
        <w:shd w:val="clear" w:color="auto" w:fill="FFFFFF"/>
        <w:spacing w:before="0" w:beforeAutospacing="0" w:after="0" w:afterAutospacing="0"/>
        <w:ind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(b)</w:t>
      </w:r>
      <w:r w:rsidRPr="00202D5D">
        <w:rPr>
          <w:rFonts w:asciiTheme="minorHAnsi" w:hAnsiTheme="minorHAnsi" w:cstheme="minorHAnsi"/>
          <w:color w:val="333333"/>
          <w:sz w:val="18"/>
        </w:rPr>
        <w:t> </w:t>
      </w:r>
      <w:r w:rsidRPr="00202D5D">
        <w:rPr>
          <w:rStyle w:val="et03"/>
          <w:rFonts w:asciiTheme="minorHAnsi" w:hAnsiTheme="minorHAnsi" w:cstheme="minorHAnsi"/>
          <w:b/>
          <w:bCs/>
          <w:i/>
          <w:iCs/>
          <w:color w:val="333333"/>
          <w:sz w:val="18"/>
        </w:rPr>
        <w:t>Nursing courses.</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t>(1)</w:t>
      </w:r>
      <w:r w:rsidRPr="00202D5D">
        <w:rPr>
          <w:rFonts w:asciiTheme="minorHAnsi" w:hAnsiTheme="minorHAnsi" w:cstheme="minorHAnsi"/>
          <w:color w:val="333333"/>
          <w:sz w:val="18"/>
        </w:rPr>
        <w:t> Courses for the objective of registered nurse or registered professional nurse will be assessed as institutional training when they are provided in autonomous schools of nursing, hospital schools of nursing, or schools of nursing established in other schools or departments of colleges and universities, if they are accredited by a nationally recognized accrediting agency or if they meet the requirements of the licensing body of the State in which the school is located. The hospital or fieldwork phase of a nursing course, including a course leading to a degree in nursing, will be assessed as an institutional course when the hospital or fieldwork phase is an integral part of the course, the completion thereof is a prerequisite to the successful completion of the course, the student remains enrolled in the school during the period, and the training is under the direction and supervision of the school.</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t>(2)</w:t>
      </w:r>
      <w:r w:rsidRPr="00202D5D">
        <w:rPr>
          <w:rFonts w:asciiTheme="minorHAnsi" w:hAnsiTheme="minorHAnsi" w:cstheme="minorHAnsi"/>
          <w:color w:val="333333"/>
          <w:sz w:val="18"/>
        </w:rPr>
        <w:t> Courses offered by schools which lead to the objective of practical nurse, practical trained nurse, or licensed practical nurse will be assessed as institutional training including both the academic subjects and the clinical training if the clinical training is offered by an affiliated or cooperating hospital and the student is enrolled in and supervised by the school during the period of such clinical training. Also they must be accredited by a nationally recognized accrediting agency or meet the requirements of the licensing body of the State in which the school is located.</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t>(3)</w:t>
      </w:r>
      <w:r w:rsidRPr="00202D5D">
        <w:rPr>
          <w:rFonts w:asciiTheme="minorHAnsi" w:hAnsiTheme="minorHAnsi" w:cstheme="minorHAnsi"/>
          <w:color w:val="333333"/>
          <w:sz w:val="18"/>
        </w:rPr>
        <w:t> Except for enrollment in a nurse's aide course approved pursuant to § 21.4253(a)(5), VA shall not approve an enrollment in a nonaccredited nursing course which does not meet the licensing requirements of the State where the course is offered.</w:t>
      </w:r>
    </w:p>
    <w:p w:rsidR="009663A3" w:rsidRPr="00202D5D" w:rsidRDefault="009663A3" w:rsidP="009663A3">
      <w:pPr>
        <w:pStyle w:val="psection-1"/>
        <w:shd w:val="clear" w:color="auto" w:fill="FFFFFF"/>
        <w:spacing w:before="0" w:beforeAutospacing="0" w:after="0" w:afterAutospacing="0"/>
        <w:ind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(c)</w:t>
      </w:r>
      <w:r w:rsidRPr="00202D5D">
        <w:rPr>
          <w:rFonts w:asciiTheme="minorHAnsi" w:hAnsiTheme="minorHAnsi" w:cstheme="minorHAnsi"/>
          <w:color w:val="333333"/>
          <w:sz w:val="18"/>
        </w:rPr>
        <w:t> </w:t>
      </w:r>
      <w:r w:rsidRPr="00202D5D">
        <w:rPr>
          <w:rStyle w:val="et03"/>
          <w:rFonts w:asciiTheme="minorHAnsi" w:hAnsiTheme="minorHAnsi" w:cstheme="minorHAnsi"/>
          <w:b/>
          <w:bCs/>
          <w:i/>
          <w:iCs/>
          <w:color w:val="333333"/>
          <w:sz w:val="18"/>
        </w:rPr>
        <w:t>Medical and dental specialty courses.</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t>(1)</w:t>
      </w:r>
      <w:r w:rsidRPr="00202D5D">
        <w:rPr>
          <w:rFonts w:asciiTheme="minorHAnsi" w:hAnsiTheme="minorHAnsi" w:cstheme="minorHAnsi"/>
          <w:color w:val="333333"/>
          <w:sz w:val="18"/>
        </w:rPr>
        <w:t> Required clinical training included in a school course given in an affiliated hospital, clinic, laboratory, or medical center as a part of a medical or dental specialty course whether accredited or nonaccredited offered by a school such as X-ray technician, medical technician, medical records administrator, physical therapist or dental technician shall be assessed as institutional training provided:</w:t>
      </w:r>
    </w:p>
    <w:p w:rsidR="009663A3" w:rsidRPr="00202D5D" w:rsidRDefault="009663A3" w:rsidP="009663A3">
      <w:pPr>
        <w:pStyle w:val="psection-3"/>
        <w:shd w:val="clear" w:color="auto" w:fill="FFFFFF"/>
        <w:spacing w:before="0" w:beforeAutospacing="0" w:after="0" w:afterAutospacing="0"/>
        <w:ind w:left="1440"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(i)</w:t>
      </w:r>
      <w:r w:rsidRPr="00202D5D">
        <w:rPr>
          <w:rFonts w:asciiTheme="minorHAnsi" w:hAnsiTheme="minorHAnsi" w:cstheme="minorHAnsi"/>
          <w:color w:val="333333"/>
          <w:sz w:val="18"/>
        </w:rPr>
        <w:t> The student remains enrolled in the course during the clinical period;</w:t>
      </w:r>
    </w:p>
    <w:p w:rsidR="009663A3" w:rsidRPr="00202D5D" w:rsidRDefault="009663A3" w:rsidP="009663A3">
      <w:pPr>
        <w:pStyle w:val="psection-3"/>
        <w:shd w:val="clear" w:color="auto" w:fill="FFFFFF"/>
        <w:spacing w:before="0" w:beforeAutospacing="0" w:after="0" w:afterAutospacing="0"/>
        <w:ind w:left="1440"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(ii)</w:t>
      </w:r>
      <w:r w:rsidRPr="00202D5D">
        <w:rPr>
          <w:rFonts w:asciiTheme="minorHAnsi" w:hAnsiTheme="minorHAnsi" w:cstheme="minorHAnsi"/>
          <w:color w:val="333333"/>
          <w:sz w:val="18"/>
        </w:rPr>
        <w:t> The clinical training is;</w:t>
      </w:r>
    </w:p>
    <w:p w:rsidR="009663A3" w:rsidRPr="00202D5D" w:rsidRDefault="009663A3" w:rsidP="009663A3">
      <w:pPr>
        <w:pStyle w:val="psection-5"/>
        <w:shd w:val="clear" w:color="auto" w:fill="FFFFFF"/>
        <w:spacing w:before="0" w:beforeAutospacing="0" w:after="0" w:afterAutospacing="0"/>
        <w:ind w:left="2160" w:firstLine="720"/>
        <w:rPr>
          <w:rFonts w:asciiTheme="minorHAnsi" w:hAnsiTheme="minorHAnsi" w:cstheme="minorHAnsi"/>
          <w:color w:val="333333"/>
          <w:sz w:val="18"/>
        </w:rPr>
      </w:pPr>
      <w:r w:rsidRPr="00202D5D">
        <w:rPr>
          <w:rStyle w:val="enumxml"/>
          <w:rFonts w:asciiTheme="minorHAnsi" w:hAnsiTheme="minorHAnsi" w:cstheme="minorHAnsi"/>
          <w:b/>
          <w:bCs/>
          <w:i/>
          <w:iCs/>
          <w:color w:val="333333"/>
          <w:sz w:val="18"/>
        </w:rPr>
        <w:t>(a)</w:t>
      </w:r>
      <w:r w:rsidRPr="00202D5D">
        <w:rPr>
          <w:rFonts w:asciiTheme="minorHAnsi" w:hAnsiTheme="minorHAnsi" w:cstheme="minorHAnsi"/>
          <w:color w:val="333333"/>
          <w:sz w:val="18"/>
        </w:rPr>
        <w:t> An integral part of the course;</w:t>
      </w:r>
    </w:p>
    <w:p w:rsidR="009663A3" w:rsidRPr="00202D5D" w:rsidRDefault="009663A3" w:rsidP="009663A3">
      <w:pPr>
        <w:pStyle w:val="psection-5"/>
        <w:shd w:val="clear" w:color="auto" w:fill="FFFFFF"/>
        <w:spacing w:before="0" w:beforeAutospacing="0" w:after="0" w:afterAutospacing="0"/>
        <w:ind w:left="2160" w:firstLine="720"/>
        <w:rPr>
          <w:rFonts w:asciiTheme="minorHAnsi" w:hAnsiTheme="minorHAnsi" w:cstheme="minorHAnsi"/>
          <w:color w:val="333333"/>
          <w:sz w:val="18"/>
        </w:rPr>
      </w:pPr>
      <w:r w:rsidRPr="00202D5D">
        <w:rPr>
          <w:rStyle w:val="enumxml"/>
          <w:rFonts w:asciiTheme="minorHAnsi" w:hAnsiTheme="minorHAnsi" w:cstheme="minorHAnsi"/>
          <w:b/>
          <w:bCs/>
          <w:i/>
          <w:iCs/>
          <w:color w:val="333333"/>
          <w:sz w:val="18"/>
        </w:rPr>
        <w:t>(b)</w:t>
      </w:r>
      <w:r w:rsidRPr="00202D5D">
        <w:rPr>
          <w:rFonts w:asciiTheme="minorHAnsi" w:hAnsiTheme="minorHAnsi" w:cstheme="minorHAnsi"/>
          <w:color w:val="333333"/>
          <w:sz w:val="18"/>
        </w:rPr>
        <w:t> A prerequisite to the successful completion of the course; and</w:t>
      </w:r>
    </w:p>
    <w:p w:rsidR="009663A3" w:rsidRPr="00202D5D" w:rsidRDefault="009663A3" w:rsidP="009663A3">
      <w:pPr>
        <w:pStyle w:val="psection-5"/>
        <w:shd w:val="clear" w:color="auto" w:fill="FFFFFF"/>
        <w:spacing w:before="0" w:beforeAutospacing="0" w:after="0" w:afterAutospacing="0"/>
        <w:ind w:left="2160" w:firstLine="720"/>
        <w:rPr>
          <w:rFonts w:asciiTheme="minorHAnsi" w:hAnsiTheme="minorHAnsi" w:cstheme="minorHAnsi"/>
          <w:color w:val="333333"/>
          <w:sz w:val="18"/>
        </w:rPr>
      </w:pPr>
      <w:r w:rsidRPr="00202D5D">
        <w:rPr>
          <w:rStyle w:val="enumxml"/>
          <w:rFonts w:asciiTheme="minorHAnsi" w:hAnsiTheme="minorHAnsi" w:cstheme="minorHAnsi"/>
          <w:b/>
          <w:bCs/>
          <w:i/>
          <w:iCs/>
          <w:color w:val="333333"/>
          <w:sz w:val="18"/>
        </w:rPr>
        <w:t>(c)</w:t>
      </w:r>
      <w:r w:rsidRPr="00202D5D">
        <w:rPr>
          <w:rFonts w:asciiTheme="minorHAnsi" w:hAnsiTheme="minorHAnsi" w:cstheme="minorHAnsi"/>
          <w:color w:val="333333"/>
          <w:sz w:val="18"/>
        </w:rPr>
        <w:t> Under the direction and supervision of the school; and</w:t>
      </w:r>
    </w:p>
    <w:p w:rsidR="009663A3" w:rsidRPr="00202D5D" w:rsidRDefault="009663A3" w:rsidP="009663A3">
      <w:pPr>
        <w:pStyle w:val="psection-3"/>
        <w:shd w:val="clear" w:color="auto" w:fill="FFFFFF"/>
        <w:spacing w:before="0" w:beforeAutospacing="0" w:after="0" w:afterAutospacing="0"/>
        <w:ind w:left="2160"/>
        <w:rPr>
          <w:rFonts w:asciiTheme="minorHAnsi" w:hAnsiTheme="minorHAnsi" w:cstheme="minorHAnsi"/>
          <w:color w:val="333333"/>
          <w:sz w:val="18"/>
        </w:rPr>
      </w:pPr>
      <w:r w:rsidRPr="00202D5D">
        <w:rPr>
          <w:rStyle w:val="enumxml"/>
          <w:rFonts w:asciiTheme="minorHAnsi" w:hAnsiTheme="minorHAnsi" w:cstheme="minorHAnsi"/>
          <w:b/>
          <w:bCs/>
          <w:color w:val="333333"/>
          <w:sz w:val="18"/>
        </w:rPr>
        <w:t>(iii)</w:t>
      </w:r>
      <w:r w:rsidRPr="00202D5D">
        <w:rPr>
          <w:rFonts w:asciiTheme="minorHAnsi" w:hAnsiTheme="minorHAnsi" w:cstheme="minorHAnsi"/>
          <w:color w:val="333333"/>
          <w:sz w:val="18"/>
        </w:rPr>
        <w:t> The course includes substantial technical or professional training and does not consist of training preliminarily directed to clerical, administrative, secretarial, or receptionist duties.</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t>(2)</w:t>
      </w:r>
      <w:r w:rsidRPr="00202D5D">
        <w:rPr>
          <w:rFonts w:asciiTheme="minorHAnsi" w:hAnsiTheme="minorHAnsi" w:cstheme="minorHAnsi"/>
          <w:color w:val="333333"/>
          <w:sz w:val="18"/>
        </w:rPr>
        <w:t> Medical and dental specialty courses offered in hospitals, clinics, laboratories, or medical centers which are accredited as institutional courses by a nationally recognized accrediting agency will be assessed as institutional training.</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lastRenderedPageBreak/>
        <w:t>(3)</w:t>
      </w:r>
      <w:r w:rsidRPr="00202D5D">
        <w:rPr>
          <w:rFonts w:asciiTheme="minorHAnsi" w:hAnsiTheme="minorHAnsi" w:cstheme="minorHAnsi"/>
          <w:color w:val="333333"/>
          <w:sz w:val="18"/>
        </w:rPr>
        <w:t> Clinical training included in a school course given in a physician's office or a dentist's office, also called externship, will be recognized as part of the institutional training if the course is accredited by a nationally recognized accrediting agency and meets the other requirements of paragraph (c)(1) of this section. If the course is not so accredited such practical or on-the-job training or experience in a physician's office may not be included unless the program is approved as a cooperative course.</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t>(4)</w:t>
      </w:r>
      <w:r w:rsidRPr="00202D5D">
        <w:rPr>
          <w:rFonts w:asciiTheme="minorHAnsi" w:hAnsiTheme="minorHAnsi" w:cstheme="minorHAnsi"/>
          <w:color w:val="333333"/>
          <w:sz w:val="18"/>
        </w:rPr>
        <w:t> Nonaccredited courses offered in hospitals, clinics, laboratories, or medical centers will be considered on-the-job training when the courses meet the requirements of § 21.4262.</w:t>
      </w:r>
    </w:p>
    <w:p w:rsidR="009663A3" w:rsidRPr="00202D5D" w:rsidRDefault="009663A3" w:rsidP="009663A3">
      <w:pPr>
        <w:pStyle w:val="psection-1"/>
        <w:shd w:val="clear" w:color="auto" w:fill="FFFFFF"/>
        <w:spacing w:before="0" w:beforeAutospacing="0" w:after="0" w:afterAutospacing="0"/>
        <w:ind w:left="720"/>
        <w:rPr>
          <w:rFonts w:asciiTheme="minorHAnsi" w:hAnsiTheme="minorHAnsi" w:cstheme="minorHAnsi"/>
          <w:color w:val="333333"/>
          <w:sz w:val="18"/>
        </w:rPr>
      </w:pPr>
      <w:r w:rsidRPr="00202D5D">
        <w:rPr>
          <w:rStyle w:val="enumxml"/>
          <w:rFonts w:asciiTheme="minorHAnsi" w:hAnsiTheme="minorHAnsi" w:cstheme="minorHAnsi"/>
          <w:b/>
          <w:bCs/>
          <w:color w:val="333333"/>
          <w:sz w:val="18"/>
        </w:rPr>
        <w:t>(d)</w:t>
      </w:r>
      <w:r w:rsidRPr="00202D5D">
        <w:rPr>
          <w:rFonts w:asciiTheme="minorHAnsi" w:hAnsiTheme="minorHAnsi" w:cstheme="minorHAnsi"/>
          <w:color w:val="333333"/>
          <w:sz w:val="18"/>
        </w:rPr>
        <w:t> </w:t>
      </w:r>
      <w:r w:rsidRPr="00202D5D">
        <w:rPr>
          <w:rStyle w:val="et03"/>
          <w:rFonts w:asciiTheme="minorHAnsi" w:hAnsiTheme="minorHAnsi" w:cstheme="minorHAnsi"/>
          <w:b/>
          <w:bCs/>
          <w:i/>
          <w:iCs/>
          <w:color w:val="333333"/>
          <w:sz w:val="18"/>
        </w:rPr>
        <w:t>Medical and dental assistants courses for the Department of Veterans Affairs.</w:t>
      </w:r>
      <w:r w:rsidRPr="00202D5D">
        <w:rPr>
          <w:rFonts w:asciiTheme="minorHAnsi" w:hAnsiTheme="minorHAnsi" w:cstheme="minorHAnsi"/>
          <w:color w:val="333333"/>
          <w:sz w:val="18"/>
        </w:rPr>
        <w:t> A course prescribed by the Secretary for full-time physicians' assistants or for full-time expanded-function auxiliaries (formerly referred to as dentists' assistants) may be approved as institutional training, if the course is conducted at Department of Veterans Affairs facilities or in facilities operated by hospitals, medical schools, or medical installations pursuant to a contract with the Department of Veterans Affairs.</w:t>
      </w:r>
    </w:p>
    <w:p w:rsidR="009663A3" w:rsidRPr="00202D5D" w:rsidRDefault="009663A3" w:rsidP="009663A3">
      <w:pPr>
        <w:pStyle w:val="psection-1"/>
        <w:shd w:val="clear" w:color="auto" w:fill="FFFFFF"/>
        <w:spacing w:before="0" w:beforeAutospacing="0" w:after="0" w:afterAutospacing="0"/>
        <w:rPr>
          <w:rFonts w:asciiTheme="minorHAnsi" w:hAnsiTheme="minorHAnsi" w:cstheme="minorHAnsi"/>
          <w:color w:val="333333"/>
          <w:sz w:val="18"/>
        </w:rPr>
      </w:pPr>
      <w:r w:rsidRPr="00202D5D">
        <w:rPr>
          <w:rStyle w:val="enumxml"/>
          <w:rFonts w:asciiTheme="minorHAnsi" w:hAnsiTheme="minorHAnsi" w:cstheme="minorHAnsi"/>
          <w:b/>
          <w:bCs/>
          <w:color w:val="333333"/>
          <w:sz w:val="18"/>
        </w:rPr>
        <w:t xml:space="preserve"> </w:t>
      </w:r>
      <w:r w:rsidRPr="00202D5D">
        <w:rPr>
          <w:rStyle w:val="enumxml"/>
          <w:rFonts w:asciiTheme="minorHAnsi" w:hAnsiTheme="minorHAnsi" w:cstheme="minorHAnsi"/>
          <w:b/>
          <w:bCs/>
          <w:color w:val="333333"/>
          <w:sz w:val="18"/>
        </w:rPr>
        <w:tab/>
        <w:t>(e)</w:t>
      </w:r>
      <w:r w:rsidRPr="00202D5D">
        <w:rPr>
          <w:rFonts w:asciiTheme="minorHAnsi" w:hAnsiTheme="minorHAnsi" w:cstheme="minorHAnsi"/>
          <w:color w:val="333333"/>
          <w:sz w:val="18"/>
        </w:rPr>
        <w:t> </w:t>
      </w:r>
      <w:r w:rsidRPr="00202D5D">
        <w:rPr>
          <w:rStyle w:val="et03"/>
          <w:rFonts w:asciiTheme="minorHAnsi" w:hAnsiTheme="minorHAnsi" w:cstheme="minorHAnsi"/>
          <w:b/>
          <w:bCs/>
          <w:i/>
          <w:iCs/>
          <w:color w:val="333333"/>
          <w:sz w:val="18"/>
        </w:rPr>
        <w:t>Professional training courses.</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t>(1)</w:t>
      </w:r>
      <w:r w:rsidRPr="00202D5D">
        <w:rPr>
          <w:rFonts w:asciiTheme="minorHAnsi" w:hAnsiTheme="minorHAnsi" w:cstheme="minorHAnsi"/>
          <w:color w:val="333333"/>
          <w:sz w:val="18"/>
        </w:rPr>
        <w:t> Any non-medically related professional internship program, such as a clinical pastoral course, will be recognized as an institutional course when it is accredited as an institutional course by a nationally recognized accrediting agency, and</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t>(2)</w:t>
      </w:r>
      <w:r w:rsidRPr="00202D5D">
        <w:rPr>
          <w:rFonts w:asciiTheme="minorHAnsi" w:hAnsiTheme="minorHAnsi" w:cstheme="minorHAnsi"/>
          <w:color w:val="333333"/>
          <w:sz w:val="18"/>
        </w:rPr>
        <w:t xml:space="preserve"> The approved facility for such a course must be the institution or other facility where </w:t>
      </w:r>
      <w:r w:rsidR="00D603E3" w:rsidRPr="00202D5D">
        <w:rPr>
          <w:rFonts w:asciiTheme="minorHAnsi" w:hAnsiTheme="minorHAnsi" w:cstheme="minorHAnsi"/>
          <w:color w:val="333333"/>
          <w:sz w:val="18"/>
        </w:rPr>
        <w:t>the training</w:t>
      </w:r>
      <w:r w:rsidRPr="00202D5D">
        <w:rPr>
          <w:rFonts w:asciiTheme="minorHAnsi" w:hAnsiTheme="minorHAnsi" w:cstheme="minorHAnsi"/>
          <w:color w:val="333333"/>
          <w:sz w:val="18"/>
        </w:rPr>
        <w:t xml:space="preserve"> is given.</w:t>
      </w:r>
    </w:p>
    <w:p w:rsidR="009663A3" w:rsidRPr="00202D5D" w:rsidRDefault="009663A3" w:rsidP="009663A3">
      <w:pPr>
        <w:pStyle w:val="psection-1"/>
        <w:shd w:val="clear" w:color="auto" w:fill="FFFFFF"/>
        <w:spacing w:before="0" w:beforeAutospacing="0" w:after="0" w:afterAutospacing="0"/>
        <w:ind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(f)</w:t>
      </w:r>
      <w:r w:rsidRPr="00202D5D">
        <w:rPr>
          <w:rFonts w:asciiTheme="minorHAnsi" w:hAnsiTheme="minorHAnsi" w:cstheme="minorHAnsi"/>
          <w:color w:val="333333"/>
          <w:sz w:val="18"/>
        </w:rPr>
        <w:t> </w:t>
      </w:r>
      <w:r w:rsidRPr="00202D5D">
        <w:rPr>
          <w:rStyle w:val="et03"/>
          <w:rFonts w:asciiTheme="minorHAnsi" w:hAnsiTheme="minorHAnsi" w:cstheme="minorHAnsi"/>
          <w:b/>
          <w:bCs/>
          <w:i/>
          <w:iCs/>
          <w:color w:val="333333"/>
          <w:sz w:val="18"/>
        </w:rPr>
        <w:t>Other practical training courses.</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t>(1)</w:t>
      </w:r>
      <w:r w:rsidRPr="00202D5D">
        <w:rPr>
          <w:rFonts w:asciiTheme="minorHAnsi" w:hAnsiTheme="minorHAnsi" w:cstheme="minorHAnsi"/>
          <w:color w:val="333333"/>
          <w:sz w:val="18"/>
        </w:rPr>
        <w:t> Other off-campus job experience included in a school course, variously described by schools as internship, residency, practicum, externship, et cetera, may be included as a part of a cooperative program when the course meets the requirements of § 21.4233(a).</w:t>
      </w:r>
    </w:p>
    <w:p w:rsidR="009663A3" w:rsidRPr="00202D5D" w:rsidRDefault="009663A3" w:rsidP="009663A3">
      <w:pPr>
        <w:pStyle w:val="psection-2"/>
        <w:shd w:val="clear" w:color="auto" w:fill="FFFFFF"/>
        <w:spacing w:before="0" w:beforeAutospacing="0" w:after="0" w:afterAutospacing="0"/>
        <w:ind w:left="1440"/>
        <w:rPr>
          <w:rFonts w:asciiTheme="minorHAnsi" w:hAnsiTheme="minorHAnsi" w:cstheme="minorHAnsi"/>
          <w:color w:val="333333"/>
          <w:sz w:val="18"/>
        </w:rPr>
      </w:pPr>
      <w:r w:rsidRPr="00202D5D">
        <w:rPr>
          <w:rStyle w:val="enumxml"/>
          <w:rFonts w:asciiTheme="minorHAnsi" w:hAnsiTheme="minorHAnsi" w:cstheme="minorHAnsi"/>
          <w:b/>
          <w:bCs/>
          <w:color w:val="333333"/>
          <w:sz w:val="18"/>
        </w:rPr>
        <w:t>(2)</w:t>
      </w:r>
      <w:r w:rsidRPr="00202D5D">
        <w:rPr>
          <w:rFonts w:asciiTheme="minorHAnsi" w:hAnsiTheme="minorHAnsi" w:cstheme="minorHAnsi"/>
          <w:color w:val="333333"/>
          <w:sz w:val="18"/>
        </w:rPr>
        <w:t> However, such off-campus courses may be considered as resident institutional training only if all of the following conditions are met. The course is:</w:t>
      </w:r>
    </w:p>
    <w:p w:rsidR="009663A3" w:rsidRPr="00202D5D" w:rsidRDefault="009663A3" w:rsidP="00D603E3">
      <w:pPr>
        <w:pStyle w:val="psection-3"/>
        <w:shd w:val="clear" w:color="auto" w:fill="FFFFFF"/>
        <w:spacing w:before="0" w:beforeAutospacing="0" w:after="0" w:afterAutospacing="0"/>
        <w:ind w:left="2160"/>
        <w:rPr>
          <w:rFonts w:asciiTheme="minorHAnsi" w:hAnsiTheme="minorHAnsi" w:cstheme="minorHAnsi"/>
          <w:color w:val="333333"/>
          <w:sz w:val="18"/>
        </w:rPr>
      </w:pPr>
      <w:r w:rsidRPr="00202D5D">
        <w:rPr>
          <w:rStyle w:val="enumxml"/>
          <w:rFonts w:asciiTheme="minorHAnsi" w:hAnsiTheme="minorHAnsi" w:cstheme="minorHAnsi"/>
          <w:b/>
          <w:bCs/>
          <w:color w:val="333333"/>
          <w:sz w:val="18"/>
        </w:rPr>
        <w:t>(i)</w:t>
      </w:r>
      <w:r w:rsidRPr="00202D5D">
        <w:rPr>
          <w:rFonts w:asciiTheme="minorHAnsi" w:hAnsiTheme="minorHAnsi" w:cstheme="minorHAnsi"/>
          <w:color w:val="333333"/>
          <w:sz w:val="18"/>
        </w:rPr>
        <w:t> Accredited by a nationally recognized accrediting agency or is offered by a school that is accredited by one of the regional accrediting associations;</w:t>
      </w:r>
    </w:p>
    <w:p w:rsidR="009663A3" w:rsidRPr="00202D5D" w:rsidRDefault="009663A3" w:rsidP="00D603E3">
      <w:pPr>
        <w:pStyle w:val="psection-3"/>
        <w:shd w:val="clear" w:color="auto" w:fill="FFFFFF"/>
        <w:spacing w:before="0" w:beforeAutospacing="0" w:after="0" w:afterAutospacing="0"/>
        <w:ind w:left="1440"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(ii)</w:t>
      </w:r>
      <w:r w:rsidRPr="00202D5D">
        <w:rPr>
          <w:rFonts w:asciiTheme="minorHAnsi" w:hAnsiTheme="minorHAnsi" w:cstheme="minorHAnsi"/>
          <w:color w:val="333333"/>
          <w:sz w:val="18"/>
        </w:rPr>
        <w:t> A part of the approved curriculum of the school;</w:t>
      </w:r>
    </w:p>
    <w:p w:rsidR="009663A3" w:rsidRPr="00202D5D" w:rsidRDefault="009663A3" w:rsidP="00D603E3">
      <w:pPr>
        <w:pStyle w:val="psection-3"/>
        <w:shd w:val="clear" w:color="auto" w:fill="FFFFFF"/>
        <w:spacing w:before="0" w:beforeAutospacing="0" w:after="0" w:afterAutospacing="0"/>
        <w:ind w:left="1440"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(iii)</w:t>
      </w:r>
      <w:r w:rsidRPr="00202D5D">
        <w:rPr>
          <w:rFonts w:asciiTheme="minorHAnsi" w:hAnsiTheme="minorHAnsi" w:cstheme="minorHAnsi"/>
          <w:color w:val="333333"/>
          <w:sz w:val="18"/>
        </w:rPr>
        <w:t> Directly supervised by the school;</w:t>
      </w:r>
    </w:p>
    <w:p w:rsidR="009663A3" w:rsidRPr="00202D5D" w:rsidRDefault="009663A3" w:rsidP="00D603E3">
      <w:pPr>
        <w:pStyle w:val="psection-3"/>
        <w:shd w:val="clear" w:color="auto" w:fill="FFFFFF"/>
        <w:spacing w:before="0" w:beforeAutospacing="0" w:after="0" w:afterAutospacing="0"/>
        <w:ind w:left="1440"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(iv)</w:t>
      </w:r>
      <w:r w:rsidRPr="00202D5D">
        <w:rPr>
          <w:rFonts w:asciiTheme="minorHAnsi" w:hAnsiTheme="minorHAnsi" w:cstheme="minorHAnsi"/>
          <w:color w:val="333333"/>
          <w:sz w:val="18"/>
        </w:rPr>
        <w:t> Measured in the same unit as other courses;</w:t>
      </w:r>
    </w:p>
    <w:p w:rsidR="009663A3" w:rsidRPr="00202D5D" w:rsidRDefault="009663A3" w:rsidP="00D603E3">
      <w:pPr>
        <w:pStyle w:val="psection-3"/>
        <w:shd w:val="clear" w:color="auto" w:fill="FFFFFF"/>
        <w:spacing w:before="0" w:beforeAutospacing="0" w:after="0" w:afterAutospacing="0"/>
        <w:ind w:left="2160"/>
        <w:rPr>
          <w:rFonts w:asciiTheme="minorHAnsi" w:hAnsiTheme="minorHAnsi" w:cstheme="minorHAnsi"/>
          <w:color w:val="333333"/>
          <w:sz w:val="18"/>
        </w:rPr>
      </w:pPr>
      <w:r w:rsidRPr="00202D5D">
        <w:rPr>
          <w:rStyle w:val="enumxml"/>
          <w:rFonts w:asciiTheme="minorHAnsi" w:hAnsiTheme="minorHAnsi" w:cstheme="minorHAnsi"/>
          <w:b/>
          <w:bCs/>
          <w:color w:val="333333"/>
          <w:sz w:val="18"/>
        </w:rPr>
        <w:t>(v)</w:t>
      </w:r>
      <w:r w:rsidRPr="00202D5D">
        <w:rPr>
          <w:rFonts w:asciiTheme="minorHAnsi" w:hAnsiTheme="minorHAnsi" w:cstheme="minorHAnsi"/>
          <w:color w:val="333333"/>
          <w:sz w:val="18"/>
        </w:rPr>
        <w:t> Required for graduation; and</w:t>
      </w:r>
    </w:p>
    <w:p w:rsidR="009663A3" w:rsidRPr="00202D5D" w:rsidRDefault="009663A3" w:rsidP="00D603E3">
      <w:pPr>
        <w:pStyle w:val="psection-3"/>
        <w:shd w:val="clear" w:color="auto" w:fill="FFFFFF"/>
        <w:spacing w:before="0" w:beforeAutospacing="0" w:after="0" w:afterAutospacing="0"/>
        <w:ind w:left="2160"/>
        <w:rPr>
          <w:rFonts w:asciiTheme="minorHAnsi" w:hAnsiTheme="minorHAnsi" w:cstheme="minorHAnsi"/>
          <w:color w:val="333333"/>
          <w:sz w:val="18"/>
        </w:rPr>
      </w:pPr>
      <w:r w:rsidRPr="00202D5D">
        <w:rPr>
          <w:rStyle w:val="enumxml"/>
          <w:rFonts w:asciiTheme="minorHAnsi" w:hAnsiTheme="minorHAnsi" w:cstheme="minorHAnsi"/>
          <w:b/>
          <w:bCs/>
          <w:color w:val="333333"/>
          <w:sz w:val="18"/>
        </w:rPr>
        <w:t>(vi)</w:t>
      </w:r>
      <w:r w:rsidRPr="00202D5D">
        <w:rPr>
          <w:rFonts w:asciiTheme="minorHAnsi" w:hAnsiTheme="minorHAnsi" w:cstheme="minorHAnsi"/>
          <w:color w:val="333333"/>
          <w:sz w:val="18"/>
        </w:rPr>
        <w:t> Has a planned program of activities described in the school's official publication which is approved by the State approving agency and which is institutional in nature as distinguished from training on-the-job. The description shall include at least:</w:t>
      </w:r>
    </w:p>
    <w:p w:rsidR="009663A3" w:rsidRPr="00202D5D" w:rsidRDefault="009663A3" w:rsidP="00D603E3">
      <w:pPr>
        <w:pStyle w:val="psection-4"/>
        <w:shd w:val="clear" w:color="auto" w:fill="FFFFFF"/>
        <w:spacing w:before="0" w:beforeAutospacing="0" w:after="0" w:afterAutospacing="0"/>
        <w:ind w:left="2160"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(A)</w:t>
      </w:r>
      <w:r w:rsidRPr="00202D5D">
        <w:rPr>
          <w:rFonts w:asciiTheme="minorHAnsi" w:hAnsiTheme="minorHAnsi" w:cstheme="minorHAnsi"/>
          <w:color w:val="333333"/>
          <w:sz w:val="18"/>
        </w:rPr>
        <w:t> A unit subject description;</w:t>
      </w:r>
    </w:p>
    <w:p w:rsidR="009663A3" w:rsidRPr="00202D5D" w:rsidRDefault="009663A3" w:rsidP="00D603E3">
      <w:pPr>
        <w:pStyle w:val="psection-4"/>
        <w:shd w:val="clear" w:color="auto" w:fill="FFFFFF"/>
        <w:spacing w:before="0" w:beforeAutospacing="0" w:after="0" w:afterAutospacing="0"/>
        <w:ind w:left="2160" w:firstLine="720"/>
        <w:rPr>
          <w:rFonts w:asciiTheme="minorHAnsi" w:hAnsiTheme="minorHAnsi" w:cstheme="minorHAnsi"/>
          <w:color w:val="333333"/>
          <w:sz w:val="18"/>
        </w:rPr>
      </w:pPr>
      <w:r w:rsidRPr="00202D5D">
        <w:rPr>
          <w:rStyle w:val="enumxml"/>
          <w:rFonts w:asciiTheme="minorHAnsi" w:hAnsiTheme="minorHAnsi" w:cstheme="minorHAnsi"/>
          <w:b/>
          <w:bCs/>
          <w:color w:val="333333"/>
          <w:sz w:val="18"/>
        </w:rPr>
        <w:t>(B)</w:t>
      </w:r>
      <w:r w:rsidRPr="00202D5D">
        <w:rPr>
          <w:rFonts w:asciiTheme="minorHAnsi" w:hAnsiTheme="minorHAnsi" w:cstheme="minorHAnsi"/>
          <w:color w:val="333333"/>
          <w:sz w:val="18"/>
        </w:rPr>
        <w:t> A provision for an assigned instructor;</w:t>
      </w:r>
    </w:p>
    <w:p w:rsidR="009663A3" w:rsidRPr="00202D5D" w:rsidRDefault="009663A3" w:rsidP="00D603E3">
      <w:pPr>
        <w:pStyle w:val="psection-4"/>
        <w:shd w:val="clear" w:color="auto" w:fill="FFFFFF"/>
        <w:spacing w:before="0" w:beforeAutospacing="0" w:after="0" w:afterAutospacing="0"/>
        <w:ind w:left="2880"/>
        <w:rPr>
          <w:rFonts w:asciiTheme="minorHAnsi" w:hAnsiTheme="minorHAnsi" w:cstheme="minorHAnsi"/>
          <w:color w:val="333333"/>
          <w:sz w:val="18"/>
        </w:rPr>
      </w:pPr>
      <w:r w:rsidRPr="00202D5D">
        <w:rPr>
          <w:rStyle w:val="enumxml"/>
          <w:rFonts w:asciiTheme="minorHAnsi" w:hAnsiTheme="minorHAnsi" w:cstheme="minorHAnsi"/>
          <w:b/>
          <w:bCs/>
          <w:color w:val="333333"/>
          <w:sz w:val="18"/>
        </w:rPr>
        <w:t>(C)</w:t>
      </w:r>
      <w:r w:rsidRPr="00202D5D">
        <w:rPr>
          <w:rFonts w:asciiTheme="minorHAnsi" w:hAnsiTheme="minorHAnsi" w:cstheme="minorHAnsi"/>
          <w:color w:val="333333"/>
          <w:sz w:val="18"/>
        </w:rPr>
        <w:t> A statement that the planned program of activities is controlled by the school, not by the officials of the job establishment;</w:t>
      </w:r>
    </w:p>
    <w:p w:rsidR="009663A3" w:rsidRPr="00202D5D" w:rsidRDefault="009663A3" w:rsidP="00D603E3">
      <w:pPr>
        <w:pStyle w:val="psection-4"/>
        <w:shd w:val="clear" w:color="auto" w:fill="FFFFFF"/>
        <w:spacing w:before="0" w:beforeAutospacing="0" w:after="0" w:afterAutospacing="0"/>
        <w:ind w:left="2880"/>
        <w:rPr>
          <w:rFonts w:asciiTheme="minorHAnsi" w:hAnsiTheme="minorHAnsi" w:cstheme="minorHAnsi"/>
          <w:color w:val="333333"/>
          <w:sz w:val="18"/>
        </w:rPr>
      </w:pPr>
      <w:r w:rsidRPr="00202D5D">
        <w:rPr>
          <w:rStyle w:val="enumxml"/>
          <w:rFonts w:asciiTheme="minorHAnsi" w:hAnsiTheme="minorHAnsi" w:cstheme="minorHAnsi"/>
          <w:b/>
          <w:bCs/>
          <w:color w:val="333333"/>
          <w:sz w:val="18"/>
        </w:rPr>
        <w:t>(D)</w:t>
      </w:r>
      <w:r w:rsidRPr="00202D5D">
        <w:rPr>
          <w:rFonts w:asciiTheme="minorHAnsi" w:hAnsiTheme="minorHAnsi" w:cstheme="minorHAnsi"/>
          <w:color w:val="333333"/>
          <w:sz w:val="18"/>
        </w:rPr>
        <w:t> A requirement that class attendance on at least a weekly basis be regularly scheduled to provide for interaction between instructor and student;</w:t>
      </w:r>
    </w:p>
    <w:p w:rsidR="009663A3" w:rsidRPr="00202D5D" w:rsidRDefault="009663A3" w:rsidP="00D603E3">
      <w:pPr>
        <w:pStyle w:val="psection-4"/>
        <w:shd w:val="clear" w:color="auto" w:fill="FFFFFF"/>
        <w:spacing w:before="0" w:beforeAutospacing="0" w:after="0" w:afterAutospacing="0"/>
        <w:ind w:left="2880"/>
        <w:rPr>
          <w:rFonts w:asciiTheme="minorHAnsi" w:hAnsiTheme="minorHAnsi" w:cstheme="minorHAnsi"/>
          <w:color w:val="333333"/>
          <w:sz w:val="18"/>
        </w:rPr>
      </w:pPr>
      <w:r w:rsidRPr="00202D5D">
        <w:rPr>
          <w:rStyle w:val="enumxml"/>
          <w:rFonts w:asciiTheme="minorHAnsi" w:hAnsiTheme="minorHAnsi" w:cstheme="minorHAnsi"/>
          <w:b/>
          <w:bCs/>
          <w:color w:val="333333"/>
          <w:sz w:val="18"/>
        </w:rPr>
        <w:t>(E)</w:t>
      </w:r>
      <w:r w:rsidRPr="00202D5D">
        <w:rPr>
          <w:rFonts w:asciiTheme="minorHAnsi" w:hAnsiTheme="minorHAnsi" w:cstheme="minorHAnsi"/>
          <w:color w:val="333333"/>
          <w:sz w:val="18"/>
        </w:rPr>
        <w:t> A statement that appropriate assignments are required for completion of the course;</w:t>
      </w:r>
    </w:p>
    <w:p w:rsidR="009663A3" w:rsidRPr="00202D5D" w:rsidRDefault="009663A3" w:rsidP="00D603E3">
      <w:pPr>
        <w:pStyle w:val="psection-4"/>
        <w:shd w:val="clear" w:color="auto" w:fill="FFFFFF"/>
        <w:spacing w:before="0" w:beforeAutospacing="0" w:after="0" w:afterAutospacing="0"/>
        <w:ind w:left="2880"/>
        <w:rPr>
          <w:rFonts w:asciiTheme="minorHAnsi" w:hAnsiTheme="minorHAnsi" w:cstheme="minorHAnsi"/>
          <w:color w:val="333333"/>
          <w:sz w:val="18"/>
        </w:rPr>
      </w:pPr>
      <w:r w:rsidRPr="00202D5D">
        <w:rPr>
          <w:rStyle w:val="enumxml"/>
          <w:rFonts w:asciiTheme="minorHAnsi" w:hAnsiTheme="minorHAnsi" w:cstheme="minorHAnsi"/>
          <w:b/>
          <w:bCs/>
          <w:color w:val="333333"/>
          <w:sz w:val="18"/>
        </w:rPr>
        <w:t>(F)</w:t>
      </w:r>
      <w:r w:rsidRPr="00202D5D">
        <w:rPr>
          <w:rFonts w:asciiTheme="minorHAnsi" w:hAnsiTheme="minorHAnsi" w:cstheme="minorHAnsi"/>
          <w:color w:val="333333"/>
          <w:sz w:val="18"/>
        </w:rPr>
        <w:t> A grading system similar to the system used for other resident subjects offered by the school; and</w:t>
      </w:r>
    </w:p>
    <w:p w:rsidR="009663A3" w:rsidRPr="00202D5D" w:rsidRDefault="009663A3" w:rsidP="00D603E3">
      <w:pPr>
        <w:pStyle w:val="psection-4"/>
        <w:shd w:val="clear" w:color="auto" w:fill="FFFFFF"/>
        <w:spacing w:before="0" w:beforeAutospacing="0" w:after="0" w:afterAutospacing="0"/>
        <w:ind w:left="2880"/>
        <w:rPr>
          <w:rFonts w:asciiTheme="minorHAnsi" w:hAnsiTheme="minorHAnsi" w:cstheme="minorHAnsi"/>
          <w:color w:val="333333"/>
          <w:sz w:val="18"/>
        </w:rPr>
      </w:pPr>
      <w:r w:rsidRPr="00202D5D">
        <w:rPr>
          <w:rStyle w:val="enumxml"/>
          <w:rFonts w:asciiTheme="minorHAnsi" w:hAnsiTheme="minorHAnsi" w:cstheme="minorHAnsi"/>
          <w:b/>
          <w:bCs/>
          <w:color w:val="333333"/>
          <w:sz w:val="18"/>
        </w:rPr>
        <w:t>(G)</w:t>
      </w:r>
      <w:r w:rsidRPr="00202D5D">
        <w:rPr>
          <w:rFonts w:asciiTheme="minorHAnsi" w:hAnsiTheme="minorHAnsi" w:cstheme="minorHAnsi"/>
          <w:color w:val="333333"/>
          <w:sz w:val="18"/>
        </w:rPr>
        <w:t> A schedule of time required for the training which demonstrates that the student shall spend at least as much time in preparation and training as is normally required by the school for its other resident courses.</w:t>
      </w:r>
    </w:p>
    <w:p w:rsidR="009663A3" w:rsidRPr="00202D5D" w:rsidRDefault="009663A3" w:rsidP="00D603E3">
      <w:pPr>
        <w:pStyle w:val="psection-1"/>
        <w:shd w:val="clear" w:color="auto" w:fill="FFFFFF"/>
        <w:spacing w:before="0" w:beforeAutospacing="0" w:after="0" w:afterAutospacing="0"/>
        <w:ind w:left="720"/>
        <w:rPr>
          <w:rFonts w:asciiTheme="minorHAnsi" w:hAnsiTheme="minorHAnsi" w:cstheme="minorHAnsi"/>
          <w:color w:val="333333"/>
          <w:sz w:val="18"/>
        </w:rPr>
      </w:pPr>
      <w:r w:rsidRPr="00202D5D">
        <w:rPr>
          <w:rStyle w:val="enumxml"/>
          <w:rFonts w:asciiTheme="minorHAnsi" w:hAnsiTheme="minorHAnsi" w:cstheme="minorHAnsi"/>
          <w:b/>
          <w:bCs/>
          <w:color w:val="333333"/>
          <w:sz w:val="18"/>
        </w:rPr>
        <w:t>(g)</w:t>
      </w:r>
      <w:r w:rsidRPr="00202D5D">
        <w:rPr>
          <w:rFonts w:asciiTheme="minorHAnsi" w:hAnsiTheme="minorHAnsi" w:cstheme="minorHAnsi"/>
          <w:color w:val="333333"/>
          <w:sz w:val="18"/>
        </w:rPr>
        <w:t> </w:t>
      </w:r>
      <w:r w:rsidRPr="00202D5D">
        <w:rPr>
          <w:rStyle w:val="et03"/>
          <w:rFonts w:asciiTheme="minorHAnsi" w:hAnsiTheme="minorHAnsi" w:cstheme="minorHAnsi"/>
          <w:b/>
          <w:bCs/>
          <w:i/>
          <w:iCs/>
          <w:color w:val="333333"/>
          <w:sz w:val="18"/>
        </w:rPr>
        <w:t>Nonaccredited courses.</w:t>
      </w:r>
      <w:r w:rsidRPr="00202D5D">
        <w:rPr>
          <w:rFonts w:asciiTheme="minorHAnsi" w:hAnsiTheme="minorHAnsi" w:cstheme="minorHAnsi"/>
          <w:color w:val="333333"/>
          <w:sz w:val="18"/>
        </w:rPr>
        <w:t xml:space="preserve"> Any nonaccredited internship program not given in a school will be recognized as other on-the-job training when it meets the requirements of § 21.4262 and when the program is required for licensure by the State in which it is offered. </w:t>
      </w:r>
    </w:p>
    <w:p w:rsidR="00D97587" w:rsidRDefault="00D97587" w:rsidP="00883D20">
      <w:pPr>
        <w:pStyle w:val="psection-4"/>
        <w:shd w:val="clear" w:color="auto" w:fill="FFFFFF"/>
        <w:spacing w:before="0" w:beforeAutospacing="0" w:after="0" w:afterAutospacing="0"/>
        <w:ind w:left="1440"/>
        <w:rPr>
          <w:rFonts w:asciiTheme="minorHAnsi" w:hAnsiTheme="minorHAnsi" w:cstheme="minorHAnsi"/>
          <w:color w:val="333333"/>
          <w:sz w:val="22"/>
          <w:szCs w:val="22"/>
        </w:rPr>
      </w:pPr>
    </w:p>
    <w:tbl>
      <w:tblPr>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410"/>
        <w:gridCol w:w="1458"/>
      </w:tblGrid>
      <w:tr w:rsidR="00883D20" w:rsidRPr="00883D20" w:rsidTr="00883D20">
        <w:trPr>
          <w:trHeight w:val="408"/>
        </w:trPr>
        <w:tc>
          <w:tcPr>
            <w:tcW w:w="4945" w:type="dxa"/>
            <w:vMerge w:val="restart"/>
            <w:shd w:val="clear" w:color="auto" w:fill="auto"/>
            <w:noWrap/>
            <w:vAlign w:val="bottom"/>
            <w:hideMark/>
          </w:tcPr>
          <w:p w:rsidR="00883D20" w:rsidRPr="00883D20" w:rsidRDefault="00883D20" w:rsidP="00883D20">
            <w:pPr>
              <w:rPr>
                <w:rFonts w:ascii="Times New Roman" w:hAnsi="Times New Roman"/>
                <w:sz w:val="24"/>
                <w:szCs w:val="24"/>
              </w:rPr>
            </w:pPr>
            <w:r>
              <w:rPr>
                <w:rFonts w:asciiTheme="minorHAnsi" w:hAnsiTheme="minorHAnsi" w:cstheme="minorHAnsi"/>
                <w:sz w:val="22"/>
                <w:szCs w:val="22"/>
              </w:rPr>
              <w:fldChar w:fldCharType="begin">
                <w:ffData>
                  <w:name w:val="Text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bookmarkStart w:id="0" w:name="_GoBack"/>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bookmarkEnd w:id="0"/>
            <w:r>
              <w:rPr>
                <w:rFonts w:asciiTheme="minorHAnsi" w:hAnsiTheme="minorHAnsi" w:cstheme="minorHAnsi"/>
                <w:sz w:val="22"/>
                <w:szCs w:val="22"/>
              </w:rPr>
              <w:fldChar w:fldCharType="end"/>
            </w:r>
          </w:p>
        </w:tc>
        <w:tc>
          <w:tcPr>
            <w:tcW w:w="4410" w:type="dxa"/>
            <w:vMerge w:val="restart"/>
            <w:shd w:val="clear" w:color="auto" w:fill="auto"/>
            <w:noWrap/>
            <w:vAlign w:val="bottom"/>
            <w:hideMark/>
          </w:tcPr>
          <w:p w:rsidR="00883D20" w:rsidRPr="00883D20" w:rsidRDefault="00883D20" w:rsidP="00883D20">
            <w:pPr>
              <w:rPr>
                <w:rFonts w:ascii="Times New Roman" w:hAnsi="Times New Roman"/>
              </w:rPr>
            </w:pPr>
            <w:r>
              <w:rPr>
                <w:rFonts w:asciiTheme="minorHAnsi" w:hAnsiTheme="minorHAnsi" w:cstheme="minorHAnsi"/>
                <w:sz w:val="22"/>
                <w:szCs w:val="22"/>
              </w:rPr>
              <w:fldChar w:fldCharType="begin">
                <w:ffData>
                  <w:name w:val="Text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458" w:type="dxa"/>
            <w:vMerge w:val="restart"/>
            <w:shd w:val="clear" w:color="auto" w:fill="auto"/>
            <w:noWrap/>
            <w:vAlign w:val="bottom"/>
            <w:hideMark/>
          </w:tcPr>
          <w:p w:rsidR="00883D20" w:rsidRPr="00883D20" w:rsidRDefault="00883D20" w:rsidP="00883D20">
            <w:pPr>
              <w:rPr>
                <w:rFonts w:ascii="Times New Roman" w:hAnsi="Times New Roman"/>
              </w:rPr>
            </w:pPr>
            <w:r>
              <w:rPr>
                <w:rFonts w:asciiTheme="minorHAnsi" w:hAnsiTheme="minorHAnsi" w:cstheme="minorHAnsi"/>
                <w:sz w:val="22"/>
                <w:szCs w:val="22"/>
              </w:rPr>
              <w:fldChar w:fldCharType="begin">
                <w:ffData>
                  <w:name w:val="Text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fldChar w:fldCharType="end"/>
            </w:r>
          </w:p>
        </w:tc>
      </w:tr>
      <w:tr w:rsidR="00883D20" w:rsidRPr="00883D20" w:rsidTr="00883D20">
        <w:trPr>
          <w:trHeight w:val="408"/>
        </w:trPr>
        <w:tc>
          <w:tcPr>
            <w:tcW w:w="4945" w:type="dxa"/>
            <w:vMerge/>
            <w:vAlign w:val="center"/>
            <w:hideMark/>
          </w:tcPr>
          <w:p w:rsidR="00883D20" w:rsidRPr="00883D20" w:rsidRDefault="00883D20" w:rsidP="00883D20">
            <w:pPr>
              <w:rPr>
                <w:rFonts w:ascii="Times New Roman" w:hAnsi="Times New Roman"/>
                <w:sz w:val="24"/>
                <w:szCs w:val="24"/>
              </w:rPr>
            </w:pPr>
          </w:p>
        </w:tc>
        <w:tc>
          <w:tcPr>
            <w:tcW w:w="4410" w:type="dxa"/>
            <w:vMerge/>
            <w:vAlign w:val="center"/>
            <w:hideMark/>
          </w:tcPr>
          <w:p w:rsidR="00883D20" w:rsidRPr="00883D20" w:rsidRDefault="00883D20" w:rsidP="00883D20">
            <w:pPr>
              <w:rPr>
                <w:rFonts w:ascii="Times New Roman" w:hAnsi="Times New Roman"/>
              </w:rPr>
            </w:pPr>
          </w:p>
        </w:tc>
        <w:tc>
          <w:tcPr>
            <w:tcW w:w="1458" w:type="dxa"/>
            <w:vMerge/>
            <w:vAlign w:val="center"/>
            <w:hideMark/>
          </w:tcPr>
          <w:p w:rsidR="00883D20" w:rsidRPr="00883D20" w:rsidRDefault="00883D20" w:rsidP="00883D20">
            <w:pPr>
              <w:rPr>
                <w:rFonts w:ascii="Times New Roman" w:hAnsi="Times New Roman"/>
              </w:rPr>
            </w:pPr>
          </w:p>
        </w:tc>
      </w:tr>
      <w:tr w:rsidR="00883D20" w:rsidRPr="00883D20" w:rsidTr="00883D20">
        <w:trPr>
          <w:trHeight w:val="300"/>
        </w:trPr>
        <w:tc>
          <w:tcPr>
            <w:tcW w:w="4945" w:type="dxa"/>
            <w:shd w:val="clear" w:color="auto" w:fill="auto"/>
            <w:noWrap/>
            <w:vAlign w:val="bottom"/>
            <w:hideMark/>
          </w:tcPr>
          <w:p w:rsidR="00883D20" w:rsidRPr="00C85577" w:rsidRDefault="00883D20" w:rsidP="00883D20">
            <w:pPr>
              <w:rPr>
                <w:rFonts w:ascii="Calibri" w:hAnsi="Calibri" w:cs="Calibri"/>
                <w:b/>
                <w:color w:val="000000"/>
                <w:sz w:val="22"/>
                <w:szCs w:val="22"/>
              </w:rPr>
            </w:pPr>
            <w:r w:rsidRPr="00C85577">
              <w:rPr>
                <w:rFonts w:ascii="Calibri" w:hAnsi="Calibri" w:cs="Calibri"/>
                <w:b/>
                <w:color w:val="000000"/>
                <w:sz w:val="22"/>
                <w:szCs w:val="22"/>
              </w:rPr>
              <w:t>Signature of Certifying Official</w:t>
            </w:r>
          </w:p>
        </w:tc>
        <w:tc>
          <w:tcPr>
            <w:tcW w:w="4410" w:type="dxa"/>
            <w:vMerge/>
            <w:vAlign w:val="center"/>
            <w:hideMark/>
          </w:tcPr>
          <w:p w:rsidR="00883D20" w:rsidRPr="00883D20" w:rsidRDefault="00883D20" w:rsidP="00883D20">
            <w:pPr>
              <w:rPr>
                <w:rFonts w:ascii="Times New Roman" w:hAnsi="Times New Roman"/>
              </w:rPr>
            </w:pPr>
          </w:p>
        </w:tc>
        <w:tc>
          <w:tcPr>
            <w:tcW w:w="1458" w:type="dxa"/>
            <w:vMerge/>
            <w:vAlign w:val="center"/>
            <w:hideMark/>
          </w:tcPr>
          <w:p w:rsidR="00883D20" w:rsidRPr="00883D20" w:rsidRDefault="00883D20" w:rsidP="00883D20">
            <w:pPr>
              <w:rPr>
                <w:rFonts w:ascii="Times New Roman" w:hAnsi="Times New Roman"/>
              </w:rPr>
            </w:pPr>
          </w:p>
        </w:tc>
      </w:tr>
      <w:tr w:rsidR="00883D20" w:rsidRPr="00883D20" w:rsidTr="00883D20">
        <w:trPr>
          <w:trHeight w:val="408"/>
        </w:trPr>
        <w:tc>
          <w:tcPr>
            <w:tcW w:w="4945" w:type="dxa"/>
            <w:vMerge w:val="restart"/>
            <w:shd w:val="clear" w:color="auto" w:fill="auto"/>
            <w:noWrap/>
            <w:vAlign w:val="bottom"/>
            <w:hideMark/>
          </w:tcPr>
          <w:p w:rsidR="00883D20" w:rsidRPr="00883D20" w:rsidRDefault="00883D20" w:rsidP="00883D20">
            <w:pPr>
              <w:rPr>
                <w:rFonts w:ascii="Calibri" w:hAnsi="Calibri" w:cs="Calibri"/>
                <w:color w:val="000000"/>
                <w:sz w:val="22"/>
                <w:szCs w:val="22"/>
              </w:rPr>
            </w:pPr>
            <w:r>
              <w:rPr>
                <w:rFonts w:asciiTheme="minorHAnsi" w:hAnsiTheme="minorHAnsi" w:cstheme="minorHAnsi"/>
                <w:sz w:val="22"/>
                <w:szCs w:val="22"/>
              </w:rPr>
              <w:fldChar w:fldCharType="begin">
                <w:ffData>
                  <w:name w:val="Text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4410" w:type="dxa"/>
            <w:vMerge/>
            <w:vAlign w:val="center"/>
            <w:hideMark/>
          </w:tcPr>
          <w:p w:rsidR="00883D20" w:rsidRPr="00883D20" w:rsidRDefault="00883D20" w:rsidP="00883D20">
            <w:pPr>
              <w:rPr>
                <w:rFonts w:ascii="Times New Roman" w:hAnsi="Times New Roman"/>
              </w:rPr>
            </w:pPr>
          </w:p>
        </w:tc>
        <w:tc>
          <w:tcPr>
            <w:tcW w:w="1458" w:type="dxa"/>
            <w:vMerge/>
            <w:vAlign w:val="center"/>
            <w:hideMark/>
          </w:tcPr>
          <w:p w:rsidR="00883D20" w:rsidRPr="00883D20" w:rsidRDefault="00883D20" w:rsidP="00883D20">
            <w:pPr>
              <w:rPr>
                <w:rFonts w:ascii="Times New Roman" w:hAnsi="Times New Roman"/>
              </w:rPr>
            </w:pPr>
          </w:p>
        </w:tc>
      </w:tr>
      <w:tr w:rsidR="00883D20" w:rsidRPr="00883D20" w:rsidTr="00883D20">
        <w:trPr>
          <w:trHeight w:val="408"/>
        </w:trPr>
        <w:tc>
          <w:tcPr>
            <w:tcW w:w="4945" w:type="dxa"/>
            <w:vMerge/>
            <w:vAlign w:val="center"/>
            <w:hideMark/>
          </w:tcPr>
          <w:p w:rsidR="00883D20" w:rsidRPr="00883D20" w:rsidRDefault="00883D20" w:rsidP="00883D20">
            <w:pPr>
              <w:rPr>
                <w:rFonts w:ascii="Calibri" w:hAnsi="Calibri" w:cs="Calibri"/>
                <w:color w:val="000000"/>
                <w:sz w:val="22"/>
                <w:szCs w:val="22"/>
              </w:rPr>
            </w:pPr>
          </w:p>
        </w:tc>
        <w:tc>
          <w:tcPr>
            <w:tcW w:w="4410" w:type="dxa"/>
            <w:vMerge/>
            <w:vAlign w:val="center"/>
            <w:hideMark/>
          </w:tcPr>
          <w:p w:rsidR="00883D20" w:rsidRPr="00883D20" w:rsidRDefault="00883D20" w:rsidP="00883D20">
            <w:pPr>
              <w:rPr>
                <w:rFonts w:ascii="Times New Roman" w:hAnsi="Times New Roman"/>
              </w:rPr>
            </w:pPr>
          </w:p>
        </w:tc>
        <w:tc>
          <w:tcPr>
            <w:tcW w:w="1458" w:type="dxa"/>
            <w:vMerge/>
            <w:vAlign w:val="center"/>
            <w:hideMark/>
          </w:tcPr>
          <w:p w:rsidR="00883D20" w:rsidRPr="00883D20" w:rsidRDefault="00883D20" w:rsidP="00883D20">
            <w:pPr>
              <w:rPr>
                <w:rFonts w:ascii="Times New Roman" w:hAnsi="Times New Roman"/>
              </w:rPr>
            </w:pPr>
          </w:p>
        </w:tc>
      </w:tr>
      <w:tr w:rsidR="00883D20" w:rsidRPr="00883D20" w:rsidTr="00883D20">
        <w:trPr>
          <w:trHeight w:val="300"/>
        </w:trPr>
        <w:tc>
          <w:tcPr>
            <w:tcW w:w="4945" w:type="dxa"/>
            <w:shd w:val="clear" w:color="auto" w:fill="auto"/>
            <w:noWrap/>
            <w:vAlign w:val="bottom"/>
            <w:hideMark/>
          </w:tcPr>
          <w:p w:rsidR="00883D20" w:rsidRPr="00C85577" w:rsidRDefault="00883D20" w:rsidP="00883D20">
            <w:pPr>
              <w:rPr>
                <w:rFonts w:ascii="Calibri" w:hAnsi="Calibri" w:cs="Calibri"/>
                <w:b/>
                <w:color w:val="000000"/>
                <w:sz w:val="22"/>
                <w:szCs w:val="22"/>
              </w:rPr>
            </w:pPr>
            <w:r w:rsidRPr="00C85577">
              <w:rPr>
                <w:rFonts w:ascii="Calibri" w:hAnsi="Calibri" w:cs="Calibri"/>
                <w:b/>
                <w:color w:val="000000"/>
                <w:sz w:val="22"/>
                <w:szCs w:val="22"/>
              </w:rPr>
              <w:t>Name and Title of Certifying Official</w:t>
            </w:r>
          </w:p>
        </w:tc>
        <w:tc>
          <w:tcPr>
            <w:tcW w:w="4410" w:type="dxa"/>
            <w:shd w:val="clear" w:color="auto" w:fill="auto"/>
            <w:noWrap/>
            <w:vAlign w:val="bottom"/>
            <w:hideMark/>
          </w:tcPr>
          <w:p w:rsidR="00883D20" w:rsidRPr="00C85577" w:rsidRDefault="00883D20" w:rsidP="00883D20">
            <w:pPr>
              <w:rPr>
                <w:rFonts w:ascii="Calibri" w:hAnsi="Calibri" w:cs="Calibri"/>
                <w:b/>
                <w:color w:val="000000"/>
                <w:sz w:val="22"/>
                <w:szCs w:val="22"/>
              </w:rPr>
            </w:pPr>
            <w:r w:rsidRPr="00C85577">
              <w:rPr>
                <w:rFonts w:ascii="Calibri" w:hAnsi="Calibri" w:cs="Calibri"/>
                <w:b/>
                <w:color w:val="000000"/>
                <w:sz w:val="22"/>
                <w:szCs w:val="22"/>
              </w:rPr>
              <w:t>Name of Institution</w:t>
            </w:r>
          </w:p>
        </w:tc>
        <w:tc>
          <w:tcPr>
            <w:tcW w:w="1458" w:type="dxa"/>
            <w:shd w:val="clear" w:color="auto" w:fill="auto"/>
            <w:noWrap/>
            <w:vAlign w:val="bottom"/>
            <w:hideMark/>
          </w:tcPr>
          <w:p w:rsidR="00883D20" w:rsidRPr="00C85577" w:rsidRDefault="00883D20" w:rsidP="00883D20">
            <w:pPr>
              <w:rPr>
                <w:rFonts w:ascii="Calibri" w:hAnsi="Calibri" w:cs="Calibri"/>
                <w:b/>
                <w:color w:val="000000"/>
                <w:sz w:val="22"/>
                <w:szCs w:val="22"/>
              </w:rPr>
            </w:pPr>
            <w:r w:rsidRPr="00C85577">
              <w:rPr>
                <w:rFonts w:ascii="Calibri" w:hAnsi="Calibri" w:cs="Calibri"/>
                <w:b/>
                <w:color w:val="000000"/>
                <w:sz w:val="22"/>
                <w:szCs w:val="22"/>
              </w:rPr>
              <w:t>Date</w:t>
            </w:r>
          </w:p>
        </w:tc>
      </w:tr>
    </w:tbl>
    <w:p w:rsidR="00883D20" w:rsidRDefault="00883D20" w:rsidP="00883D20">
      <w:pPr>
        <w:pStyle w:val="psection-4"/>
        <w:shd w:val="clear" w:color="auto" w:fill="FFFFFF"/>
        <w:spacing w:before="0" w:beforeAutospacing="0" w:after="150" w:afterAutospacing="0"/>
        <w:rPr>
          <w:rFonts w:asciiTheme="minorHAnsi" w:hAnsiTheme="minorHAnsi" w:cstheme="minorHAnsi"/>
          <w:color w:val="333333"/>
          <w:sz w:val="22"/>
          <w:szCs w:val="22"/>
        </w:rPr>
      </w:pPr>
    </w:p>
    <w:p w:rsidR="00883D20" w:rsidRDefault="00883D20" w:rsidP="00883D20">
      <w:pPr>
        <w:pStyle w:val="psection-4"/>
        <w:shd w:val="clear" w:color="auto" w:fill="FFFFFF"/>
        <w:spacing w:before="0" w:beforeAutospacing="0" w:after="150" w:afterAutospacing="0"/>
        <w:rPr>
          <w:rFonts w:asciiTheme="minorHAnsi" w:hAnsiTheme="minorHAnsi" w:cstheme="minorHAnsi"/>
          <w:color w:val="333333"/>
          <w:sz w:val="22"/>
          <w:szCs w:val="22"/>
        </w:rPr>
      </w:pPr>
    </w:p>
    <w:sectPr w:rsidR="00883D20" w:rsidSect="00AC1A9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565" w:rsidRDefault="00442565" w:rsidP="00C85577">
      <w:r>
        <w:separator/>
      </w:r>
    </w:p>
  </w:endnote>
  <w:endnote w:type="continuationSeparator" w:id="0">
    <w:p w:rsidR="00442565" w:rsidRDefault="00442565" w:rsidP="00C8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547194"/>
      <w:docPartObj>
        <w:docPartGallery w:val="Page Numbers (Bottom of Page)"/>
        <w:docPartUnique/>
      </w:docPartObj>
    </w:sdtPr>
    <w:sdtEndPr/>
    <w:sdtContent>
      <w:sdt>
        <w:sdtPr>
          <w:id w:val="-1769616900"/>
          <w:docPartObj>
            <w:docPartGallery w:val="Page Numbers (Top of Page)"/>
            <w:docPartUnique/>
          </w:docPartObj>
        </w:sdtPr>
        <w:sdtEndPr/>
        <w:sdtContent>
          <w:p w:rsidR="00C85577" w:rsidRPr="00202D5D" w:rsidRDefault="00202D5D" w:rsidP="00202D5D">
            <w:pPr>
              <w:pStyle w:val="Footer"/>
              <w:jc w:val="both"/>
            </w:pPr>
            <w:r w:rsidRPr="00202D5D">
              <w:rPr>
                <w:rFonts w:asciiTheme="minorHAnsi" w:hAnsiTheme="minorHAnsi" w:cstheme="minorHAnsi"/>
                <w:b/>
                <w:sz w:val="22"/>
                <w:szCs w:val="22"/>
              </w:rPr>
              <w:t>VSO Form 70-1 (Revised</w:t>
            </w:r>
            <w:r w:rsidR="00697DC0">
              <w:rPr>
                <w:rFonts w:asciiTheme="minorHAnsi" w:hAnsiTheme="minorHAnsi" w:cstheme="minorHAnsi"/>
                <w:b/>
                <w:sz w:val="22"/>
                <w:szCs w:val="22"/>
              </w:rPr>
              <w:t xml:space="preserve"> 01-05-2022</w:t>
            </w:r>
            <w:r w:rsidRPr="00202D5D">
              <w:rPr>
                <w:rFonts w:asciiTheme="minorHAnsi" w:hAnsiTheme="minorHAnsi" w:cstheme="minorHAnsi"/>
                <w:b/>
                <w:sz w:val="22"/>
                <w:szCs w:val="22"/>
              </w:rPr>
              <w:t>) Previous editions may not be used.</w:t>
            </w:r>
            <w:r w:rsidRPr="00202D5D">
              <w:rPr>
                <w:rFonts w:asciiTheme="minorHAnsi" w:hAnsiTheme="minorHAnsi" w:cstheme="minorHAnsi"/>
                <w:b/>
                <w:sz w:val="22"/>
                <w:szCs w:val="22"/>
              </w:rPr>
              <w:tab/>
            </w:r>
            <w:r>
              <w:rPr>
                <w:rFonts w:asciiTheme="minorHAnsi" w:hAnsiTheme="minorHAnsi" w:cstheme="minorHAnsi"/>
                <w:b/>
                <w:sz w:val="22"/>
                <w:szCs w:val="22"/>
              </w:rPr>
              <w:t xml:space="preserve">            </w:t>
            </w:r>
            <w:r w:rsidRPr="00202D5D">
              <w:rPr>
                <w:rFonts w:asciiTheme="minorHAnsi" w:hAnsiTheme="minorHAnsi" w:cstheme="minorHAnsi"/>
                <w:b/>
                <w:sz w:val="22"/>
                <w:szCs w:val="22"/>
              </w:rPr>
              <w:t xml:space="preserve">Page </w:t>
            </w:r>
            <w:r w:rsidRPr="00202D5D">
              <w:rPr>
                <w:rFonts w:asciiTheme="minorHAnsi" w:hAnsiTheme="minorHAnsi" w:cstheme="minorHAnsi"/>
                <w:b/>
                <w:bCs/>
                <w:sz w:val="22"/>
                <w:szCs w:val="22"/>
              </w:rPr>
              <w:fldChar w:fldCharType="begin"/>
            </w:r>
            <w:r w:rsidRPr="00202D5D">
              <w:rPr>
                <w:rFonts w:asciiTheme="minorHAnsi" w:hAnsiTheme="minorHAnsi" w:cstheme="minorHAnsi"/>
                <w:b/>
                <w:bCs/>
                <w:sz w:val="22"/>
                <w:szCs w:val="22"/>
              </w:rPr>
              <w:instrText xml:space="preserve"> PAGE </w:instrText>
            </w:r>
            <w:r w:rsidRPr="00202D5D">
              <w:rPr>
                <w:rFonts w:asciiTheme="minorHAnsi" w:hAnsiTheme="minorHAnsi" w:cstheme="minorHAnsi"/>
                <w:b/>
                <w:bCs/>
                <w:sz w:val="22"/>
                <w:szCs w:val="22"/>
              </w:rPr>
              <w:fldChar w:fldCharType="separate"/>
            </w:r>
            <w:r w:rsidR="00697DC0">
              <w:rPr>
                <w:rFonts w:asciiTheme="minorHAnsi" w:hAnsiTheme="minorHAnsi" w:cstheme="minorHAnsi"/>
                <w:b/>
                <w:bCs/>
                <w:noProof/>
                <w:sz w:val="22"/>
                <w:szCs w:val="22"/>
              </w:rPr>
              <w:t>1</w:t>
            </w:r>
            <w:r w:rsidRPr="00202D5D">
              <w:rPr>
                <w:rFonts w:asciiTheme="minorHAnsi" w:hAnsiTheme="minorHAnsi" w:cstheme="minorHAnsi"/>
                <w:b/>
                <w:bCs/>
                <w:sz w:val="22"/>
                <w:szCs w:val="22"/>
              </w:rPr>
              <w:fldChar w:fldCharType="end"/>
            </w:r>
            <w:r w:rsidRPr="00202D5D">
              <w:rPr>
                <w:rFonts w:asciiTheme="minorHAnsi" w:hAnsiTheme="minorHAnsi" w:cstheme="minorHAnsi"/>
                <w:b/>
                <w:sz w:val="22"/>
                <w:szCs w:val="22"/>
              </w:rPr>
              <w:t xml:space="preserve"> of </w:t>
            </w:r>
            <w:r w:rsidRPr="00202D5D">
              <w:rPr>
                <w:rFonts w:asciiTheme="minorHAnsi" w:hAnsiTheme="minorHAnsi" w:cstheme="minorHAnsi"/>
                <w:b/>
                <w:bCs/>
                <w:sz w:val="22"/>
                <w:szCs w:val="22"/>
              </w:rPr>
              <w:fldChar w:fldCharType="begin"/>
            </w:r>
            <w:r w:rsidRPr="00202D5D">
              <w:rPr>
                <w:rFonts w:asciiTheme="minorHAnsi" w:hAnsiTheme="minorHAnsi" w:cstheme="minorHAnsi"/>
                <w:b/>
                <w:bCs/>
                <w:sz w:val="22"/>
                <w:szCs w:val="22"/>
              </w:rPr>
              <w:instrText xml:space="preserve"> NUMPAGES  </w:instrText>
            </w:r>
            <w:r w:rsidRPr="00202D5D">
              <w:rPr>
                <w:rFonts w:asciiTheme="minorHAnsi" w:hAnsiTheme="minorHAnsi" w:cstheme="minorHAnsi"/>
                <w:b/>
                <w:bCs/>
                <w:sz w:val="22"/>
                <w:szCs w:val="22"/>
              </w:rPr>
              <w:fldChar w:fldCharType="separate"/>
            </w:r>
            <w:r w:rsidR="00697DC0">
              <w:rPr>
                <w:rFonts w:asciiTheme="minorHAnsi" w:hAnsiTheme="minorHAnsi" w:cstheme="minorHAnsi"/>
                <w:b/>
                <w:bCs/>
                <w:noProof/>
                <w:sz w:val="22"/>
                <w:szCs w:val="22"/>
              </w:rPr>
              <w:t>2</w:t>
            </w:r>
            <w:r w:rsidRPr="00202D5D">
              <w:rPr>
                <w:rFonts w:asciiTheme="minorHAnsi" w:hAnsiTheme="minorHAnsi" w:cstheme="minorHAnsi"/>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565" w:rsidRDefault="00442565" w:rsidP="00C85577">
      <w:r>
        <w:separator/>
      </w:r>
    </w:p>
  </w:footnote>
  <w:footnote w:type="continuationSeparator" w:id="0">
    <w:p w:rsidR="00442565" w:rsidRDefault="00442565" w:rsidP="00C85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42855"/>
    <w:multiLevelType w:val="hybridMultilevel"/>
    <w:tmpl w:val="4550756A"/>
    <w:lvl w:ilvl="0" w:tplc="F80212E0">
      <w:start w:val="1"/>
      <w:numFmt w:val="decimal"/>
      <w:lvlText w:val="(%1)"/>
      <w:lvlJc w:val="left"/>
      <w:pPr>
        <w:ind w:left="1440" w:hanging="720"/>
      </w:pPr>
      <w:rPr>
        <w:rFonts w:asciiTheme="minorHAnsi" w:eastAsia="Times New Roman" w:hAnsiTheme="minorHAnsi" w:cstheme="minorHAns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307857"/>
    <w:multiLevelType w:val="hybridMultilevel"/>
    <w:tmpl w:val="F6025210"/>
    <w:lvl w:ilvl="0" w:tplc="D5DC00FA">
      <w:start w:val="1"/>
      <w:numFmt w:val="upperRoman"/>
      <w:lvlText w:val="%1."/>
      <w:lvlJc w:val="left"/>
      <w:pPr>
        <w:ind w:left="1080" w:hanging="72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5F4656"/>
    <w:multiLevelType w:val="hybridMultilevel"/>
    <w:tmpl w:val="3B40597E"/>
    <w:lvl w:ilvl="0" w:tplc="9F2845D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zDUG25mdGPwUL41iZaGDWKaIqOTUBmtyAl66jNbsWzEqu7IGXPJSh+8YXdlDKDCKOGQe4zw+IXfCEh9cZUivHw==" w:salt="uwC1NO34l3jC0U6W6ccuO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98"/>
    <w:rsid w:val="00123BF2"/>
    <w:rsid w:val="00202D5D"/>
    <w:rsid w:val="003B272D"/>
    <w:rsid w:val="0040378A"/>
    <w:rsid w:val="00442565"/>
    <w:rsid w:val="004864FB"/>
    <w:rsid w:val="00673837"/>
    <w:rsid w:val="00697DC0"/>
    <w:rsid w:val="00883D20"/>
    <w:rsid w:val="00904FC3"/>
    <w:rsid w:val="00927E3E"/>
    <w:rsid w:val="009663A3"/>
    <w:rsid w:val="00AC1A98"/>
    <w:rsid w:val="00B1517E"/>
    <w:rsid w:val="00BA3488"/>
    <w:rsid w:val="00C85577"/>
    <w:rsid w:val="00D603E3"/>
    <w:rsid w:val="00D80861"/>
    <w:rsid w:val="00D97587"/>
    <w:rsid w:val="00F7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420E9DC-8725-4103-B439-795480EA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A98"/>
    <w:pPr>
      <w:spacing w:after="0" w:line="240" w:lineRule="auto"/>
    </w:pPr>
    <w:rPr>
      <w:rFonts w:ascii="Courier" w:eastAsia="Times New Roman" w:hAnsi="Courier" w:cs="Times New Roman"/>
      <w:sz w:val="20"/>
      <w:szCs w:val="20"/>
    </w:rPr>
  </w:style>
  <w:style w:type="paragraph" w:styleId="Heading2">
    <w:name w:val="heading 2"/>
    <w:basedOn w:val="Normal"/>
    <w:next w:val="Normal"/>
    <w:link w:val="Heading2Char"/>
    <w:qFormat/>
    <w:rsid w:val="00AC1A98"/>
    <w:pPr>
      <w:keepNext/>
      <w:jc w:val="center"/>
      <w:outlineLvl w:val="1"/>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1A98"/>
    <w:rPr>
      <w:rFonts w:ascii="Times New Roman" w:eastAsia="Times New Roman" w:hAnsi="Times New Roman" w:cs="Times New Roman"/>
      <w:b/>
      <w:sz w:val="28"/>
      <w:szCs w:val="20"/>
    </w:rPr>
  </w:style>
  <w:style w:type="paragraph" w:styleId="Title">
    <w:name w:val="Title"/>
    <w:basedOn w:val="Normal"/>
    <w:link w:val="TitleChar"/>
    <w:qFormat/>
    <w:rsid w:val="00AC1A98"/>
    <w:pPr>
      <w:jc w:val="center"/>
    </w:pPr>
    <w:rPr>
      <w:rFonts w:ascii="Times New Roman" w:hAnsi="Times New Roman"/>
      <w:b/>
      <w:sz w:val="24"/>
    </w:rPr>
  </w:style>
  <w:style w:type="character" w:customStyle="1" w:styleId="TitleChar">
    <w:name w:val="Title Char"/>
    <w:basedOn w:val="DefaultParagraphFont"/>
    <w:link w:val="Title"/>
    <w:rsid w:val="00AC1A98"/>
    <w:rPr>
      <w:rFonts w:ascii="Times New Roman" w:eastAsia="Times New Roman" w:hAnsi="Times New Roman" w:cs="Times New Roman"/>
      <w:b/>
      <w:sz w:val="24"/>
      <w:szCs w:val="20"/>
    </w:rPr>
  </w:style>
  <w:style w:type="paragraph" w:styleId="ListParagraph">
    <w:name w:val="List Paragraph"/>
    <w:basedOn w:val="Normal"/>
    <w:uiPriority w:val="34"/>
    <w:qFormat/>
    <w:rsid w:val="00AC1A98"/>
    <w:pPr>
      <w:ind w:left="720"/>
      <w:contextualSpacing/>
    </w:pPr>
  </w:style>
  <w:style w:type="paragraph" w:customStyle="1" w:styleId="psection-3">
    <w:name w:val="psection-3"/>
    <w:basedOn w:val="Normal"/>
    <w:rsid w:val="00AC1A98"/>
    <w:pPr>
      <w:spacing w:before="100" w:beforeAutospacing="1" w:after="100" w:afterAutospacing="1"/>
    </w:pPr>
    <w:rPr>
      <w:rFonts w:ascii="Times New Roman" w:hAnsi="Times New Roman"/>
      <w:sz w:val="24"/>
      <w:szCs w:val="24"/>
    </w:rPr>
  </w:style>
  <w:style w:type="character" w:customStyle="1" w:styleId="enumxml">
    <w:name w:val="enumxml"/>
    <w:rsid w:val="00AC1A98"/>
  </w:style>
  <w:style w:type="character" w:styleId="Hyperlink">
    <w:name w:val="Hyperlink"/>
    <w:uiPriority w:val="99"/>
    <w:unhideWhenUsed/>
    <w:rsid w:val="00AC1A98"/>
    <w:rPr>
      <w:color w:val="0000FF"/>
      <w:u w:val="single"/>
    </w:rPr>
  </w:style>
  <w:style w:type="paragraph" w:customStyle="1" w:styleId="psection-4">
    <w:name w:val="psection-4"/>
    <w:basedOn w:val="Normal"/>
    <w:rsid w:val="00AC1A98"/>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C85577"/>
    <w:pPr>
      <w:tabs>
        <w:tab w:val="center" w:pos="4680"/>
        <w:tab w:val="right" w:pos="9360"/>
      </w:tabs>
    </w:pPr>
  </w:style>
  <w:style w:type="character" w:customStyle="1" w:styleId="HeaderChar">
    <w:name w:val="Header Char"/>
    <w:basedOn w:val="DefaultParagraphFont"/>
    <w:link w:val="Header"/>
    <w:uiPriority w:val="99"/>
    <w:rsid w:val="00C85577"/>
    <w:rPr>
      <w:rFonts w:ascii="Courier" w:eastAsia="Times New Roman" w:hAnsi="Courier" w:cs="Times New Roman"/>
      <w:sz w:val="20"/>
      <w:szCs w:val="20"/>
    </w:rPr>
  </w:style>
  <w:style w:type="paragraph" w:styleId="Footer">
    <w:name w:val="footer"/>
    <w:basedOn w:val="Normal"/>
    <w:link w:val="FooterChar"/>
    <w:uiPriority w:val="99"/>
    <w:unhideWhenUsed/>
    <w:rsid w:val="00C85577"/>
    <w:pPr>
      <w:tabs>
        <w:tab w:val="center" w:pos="4680"/>
        <w:tab w:val="right" w:pos="9360"/>
      </w:tabs>
    </w:pPr>
  </w:style>
  <w:style w:type="character" w:customStyle="1" w:styleId="FooterChar">
    <w:name w:val="Footer Char"/>
    <w:basedOn w:val="DefaultParagraphFont"/>
    <w:link w:val="Footer"/>
    <w:uiPriority w:val="99"/>
    <w:rsid w:val="00C85577"/>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B15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17E"/>
    <w:rPr>
      <w:rFonts w:ascii="Segoe UI" w:eastAsia="Times New Roman" w:hAnsi="Segoe UI" w:cs="Segoe UI"/>
      <w:sz w:val="18"/>
      <w:szCs w:val="18"/>
    </w:rPr>
  </w:style>
  <w:style w:type="paragraph" w:customStyle="1" w:styleId="psection-2">
    <w:name w:val="psection-2"/>
    <w:basedOn w:val="Normal"/>
    <w:rsid w:val="00D80861"/>
    <w:pPr>
      <w:spacing w:before="100" w:beforeAutospacing="1" w:after="100" w:afterAutospacing="1"/>
    </w:pPr>
    <w:rPr>
      <w:rFonts w:ascii="Times New Roman" w:hAnsi="Times New Roman"/>
      <w:sz w:val="24"/>
      <w:szCs w:val="24"/>
    </w:rPr>
  </w:style>
  <w:style w:type="paragraph" w:customStyle="1" w:styleId="psection-1">
    <w:name w:val="psection-1"/>
    <w:basedOn w:val="Normal"/>
    <w:rsid w:val="009663A3"/>
    <w:pPr>
      <w:spacing w:before="100" w:beforeAutospacing="1" w:after="100" w:afterAutospacing="1"/>
    </w:pPr>
    <w:rPr>
      <w:rFonts w:ascii="Times New Roman" w:hAnsi="Times New Roman"/>
      <w:sz w:val="24"/>
      <w:szCs w:val="24"/>
    </w:rPr>
  </w:style>
  <w:style w:type="character" w:customStyle="1" w:styleId="et03">
    <w:name w:val="et03"/>
    <w:basedOn w:val="DefaultParagraphFont"/>
    <w:rsid w:val="009663A3"/>
  </w:style>
  <w:style w:type="paragraph" w:customStyle="1" w:styleId="psection-5">
    <w:name w:val="psection-5"/>
    <w:basedOn w:val="Normal"/>
    <w:rsid w:val="009663A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900793">
      <w:bodyDiv w:val="1"/>
      <w:marLeft w:val="0"/>
      <w:marRight w:val="0"/>
      <w:marTop w:val="0"/>
      <w:marBottom w:val="0"/>
      <w:divBdr>
        <w:top w:val="none" w:sz="0" w:space="0" w:color="auto"/>
        <w:left w:val="none" w:sz="0" w:space="0" w:color="auto"/>
        <w:bottom w:val="none" w:sz="0" w:space="0" w:color="auto"/>
        <w:right w:val="none" w:sz="0" w:space="0" w:color="auto"/>
      </w:divBdr>
    </w:div>
    <w:div w:id="989596204">
      <w:bodyDiv w:val="1"/>
      <w:marLeft w:val="0"/>
      <w:marRight w:val="0"/>
      <w:marTop w:val="0"/>
      <w:marBottom w:val="0"/>
      <w:divBdr>
        <w:top w:val="none" w:sz="0" w:space="0" w:color="auto"/>
        <w:left w:val="none" w:sz="0" w:space="0" w:color="auto"/>
        <w:bottom w:val="none" w:sz="0" w:space="0" w:color="auto"/>
        <w:right w:val="none" w:sz="0" w:space="0" w:color="auto"/>
      </w:divBdr>
      <w:divsChild>
        <w:div w:id="853882456">
          <w:marLeft w:val="0"/>
          <w:marRight w:val="0"/>
          <w:marTop w:val="0"/>
          <w:marBottom w:val="0"/>
          <w:divBdr>
            <w:top w:val="none" w:sz="0" w:space="0" w:color="auto"/>
            <w:left w:val="none" w:sz="0" w:space="0" w:color="auto"/>
            <w:bottom w:val="none" w:sz="0" w:space="0" w:color="auto"/>
            <w:right w:val="none" w:sz="0" w:space="0" w:color="auto"/>
          </w:divBdr>
        </w:div>
        <w:div w:id="1745646728">
          <w:marLeft w:val="0"/>
          <w:marRight w:val="0"/>
          <w:marTop w:val="0"/>
          <w:marBottom w:val="0"/>
          <w:divBdr>
            <w:top w:val="none" w:sz="0" w:space="0" w:color="auto"/>
            <w:left w:val="none" w:sz="0" w:space="0" w:color="auto"/>
            <w:bottom w:val="none" w:sz="0" w:space="0" w:color="auto"/>
            <w:right w:val="none" w:sz="0" w:space="0" w:color="auto"/>
          </w:divBdr>
        </w:div>
        <w:div w:id="1043792387">
          <w:marLeft w:val="0"/>
          <w:marRight w:val="0"/>
          <w:marTop w:val="0"/>
          <w:marBottom w:val="0"/>
          <w:divBdr>
            <w:top w:val="none" w:sz="0" w:space="0" w:color="auto"/>
            <w:left w:val="none" w:sz="0" w:space="0" w:color="auto"/>
            <w:bottom w:val="none" w:sz="0" w:space="0" w:color="auto"/>
            <w:right w:val="none" w:sz="0" w:space="0" w:color="auto"/>
          </w:divBdr>
        </w:div>
      </w:divsChild>
    </w:div>
    <w:div w:id="1251353853">
      <w:bodyDiv w:val="1"/>
      <w:marLeft w:val="0"/>
      <w:marRight w:val="0"/>
      <w:marTop w:val="0"/>
      <w:marBottom w:val="0"/>
      <w:divBdr>
        <w:top w:val="none" w:sz="0" w:space="0" w:color="auto"/>
        <w:left w:val="none" w:sz="0" w:space="0" w:color="auto"/>
        <w:bottom w:val="none" w:sz="0" w:space="0" w:color="auto"/>
        <w:right w:val="none" w:sz="0" w:space="0" w:color="auto"/>
      </w:divBdr>
    </w:div>
    <w:div w:id="1430662270">
      <w:bodyDiv w:val="1"/>
      <w:marLeft w:val="0"/>
      <w:marRight w:val="0"/>
      <w:marTop w:val="0"/>
      <w:marBottom w:val="0"/>
      <w:divBdr>
        <w:top w:val="none" w:sz="0" w:space="0" w:color="auto"/>
        <w:left w:val="none" w:sz="0" w:space="0" w:color="auto"/>
        <w:bottom w:val="none" w:sz="0" w:space="0" w:color="auto"/>
        <w:right w:val="none" w:sz="0" w:space="0" w:color="auto"/>
      </w:divBdr>
    </w:div>
    <w:div w:id="1499492073">
      <w:bodyDiv w:val="1"/>
      <w:marLeft w:val="0"/>
      <w:marRight w:val="0"/>
      <w:marTop w:val="0"/>
      <w:marBottom w:val="0"/>
      <w:divBdr>
        <w:top w:val="none" w:sz="0" w:space="0" w:color="auto"/>
        <w:left w:val="none" w:sz="0" w:space="0" w:color="auto"/>
        <w:bottom w:val="none" w:sz="0" w:space="0" w:color="auto"/>
        <w:right w:val="none" w:sz="0" w:space="0" w:color="auto"/>
      </w:divBdr>
    </w:div>
    <w:div w:id="1591083020">
      <w:bodyDiv w:val="1"/>
      <w:marLeft w:val="0"/>
      <w:marRight w:val="0"/>
      <w:marTop w:val="0"/>
      <w:marBottom w:val="0"/>
      <w:divBdr>
        <w:top w:val="none" w:sz="0" w:space="0" w:color="auto"/>
        <w:left w:val="none" w:sz="0" w:space="0" w:color="auto"/>
        <w:bottom w:val="none" w:sz="0" w:space="0" w:color="auto"/>
        <w:right w:val="none" w:sz="0" w:space="0" w:color="auto"/>
      </w:divBdr>
    </w:div>
    <w:div w:id="18627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lsnyder</dc:creator>
  <cp:keywords/>
  <dc:description/>
  <cp:lastModifiedBy>lsnyder</cp:lastModifiedBy>
  <cp:revision>2</cp:revision>
  <cp:lastPrinted>2021-12-16T13:57:00Z</cp:lastPrinted>
  <dcterms:created xsi:type="dcterms:W3CDTF">2022-01-05T16:49:00Z</dcterms:created>
  <dcterms:modified xsi:type="dcterms:W3CDTF">2022-01-05T16:49:00Z</dcterms:modified>
</cp:coreProperties>
</file>